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A67F58" w14:paraId="25102043" w14:textId="77777777">
        <w:tc>
          <w:tcPr>
            <w:tcW w:w="9175" w:type="dxa"/>
          </w:tcPr>
          <w:p w14:paraId="1844DE48" w14:textId="36C6396C" w:rsidR="00A67F58" w:rsidRPr="006D633A" w:rsidRDefault="00F83671">
            <w:pPr>
              <w:pStyle w:val="papertitle"/>
              <w:spacing w:after="0"/>
              <w:ind w:left="0"/>
              <w:jc w:val="left"/>
              <w:rPr>
                <w:rFonts w:ascii="Arial" w:hAnsi="Arial" w:cs="Arial"/>
                <w:b/>
                <w:sz w:val="40"/>
                <w:szCs w:val="40"/>
                <w:lang w:val="sv-SE"/>
              </w:rPr>
            </w:pPr>
            <w:r w:rsidRPr="00F83671">
              <w:rPr>
                <w:rFonts w:ascii="Arial" w:hAnsi="Arial" w:cs="Arial"/>
                <w:b/>
                <w:bCs/>
                <w:color w:val="2E74B5" w:themeColor="accent1" w:themeShade="BF"/>
                <w:sz w:val="40"/>
                <w:szCs w:val="40"/>
              </w:rPr>
              <w:t>Penerapan Teori dan Model Negosiasi dalam Proposal dan Negosiasi Bisnis Digital pada Perusahaan LED</w:t>
            </w:r>
            <w:r w:rsidR="00825BC7" w:rsidRPr="00DC3EFC">
              <w:rPr>
                <w:rFonts w:ascii="Arial" w:hAnsi="Arial" w:cs="Arial"/>
                <w:b/>
                <w:color w:val="2E74B5" w:themeColor="accent1" w:themeShade="BF"/>
                <w:sz w:val="40"/>
                <w:szCs w:val="40"/>
                <w:lang w:val="sv-SE"/>
              </w:rPr>
              <w:t xml:space="preserve"> </w:t>
            </w:r>
          </w:p>
        </w:tc>
      </w:tr>
      <w:tr w:rsidR="00A67F58" w14:paraId="7080B227" w14:textId="77777777">
        <w:tc>
          <w:tcPr>
            <w:tcW w:w="9175" w:type="dxa"/>
          </w:tcPr>
          <w:p w14:paraId="5FDE5C1D" w14:textId="4C17538D" w:rsidR="00A67F58" w:rsidRPr="00F83671" w:rsidRDefault="00A67F58">
            <w:pPr>
              <w:pStyle w:val="Author"/>
              <w:spacing w:before="0" w:after="0"/>
              <w:ind w:left="0"/>
              <w:jc w:val="left"/>
              <w:rPr>
                <w:rFonts w:ascii="Arial" w:hAnsi="Arial" w:cs="Arial"/>
                <w:sz w:val="18"/>
                <w:szCs w:val="18"/>
              </w:rPr>
            </w:pPr>
          </w:p>
        </w:tc>
      </w:tr>
    </w:tbl>
    <w:p w14:paraId="143F7868" w14:textId="77777777" w:rsidR="00A67F58" w:rsidRDefault="00A67F58">
      <w:pPr>
        <w:pStyle w:val="Author"/>
        <w:spacing w:before="0" w:after="0"/>
        <w:ind w:left="0"/>
        <w:jc w:val="left"/>
        <w:rPr>
          <w:rFonts w:asciiTheme="minorHAnsi" w:hAnsiTheme="minorHAnsi" w:cstheme="minorHAnsi"/>
          <w:sz w:val="22"/>
          <w:szCs w:val="22"/>
        </w:rPr>
      </w:pPr>
    </w:p>
    <w:p w14:paraId="61FAF962" w14:textId="77777777" w:rsidR="00A67F58" w:rsidRDefault="00A67F58">
      <w:pPr>
        <w:pStyle w:val="Author"/>
        <w:spacing w:before="0" w:after="0"/>
        <w:ind w:left="0"/>
        <w:jc w:val="left"/>
        <w:rPr>
          <w:rFonts w:asciiTheme="minorHAnsi" w:hAnsiTheme="minorHAnsi" w:cstheme="minorHAnsi"/>
          <w:sz w:val="22"/>
          <w:szCs w:val="22"/>
        </w:rPr>
      </w:pPr>
    </w:p>
    <w:tbl>
      <w:tblPr>
        <w:tblStyle w:val="TableGrid"/>
        <w:tblW w:w="919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408"/>
        <w:gridCol w:w="540"/>
        <w:gridCol w:w="2250"/>
      </w:tblGrid>
      <w:tr w:rsidR="00A67F58" w14:paraId="5E598844" w14:textId="77777777">
        <w:tc>
          <w:tcPr>
            <w:tcW w:w="6408" w:type="dxa"/>
          </w:tcPr>
          <w:p w14:paraId="743E0901" w14:textId="77777777" w:rsidR="00A67F58" w:rsidRPr="00DC3EFC" w:rsidRDefault="00825BC7">
            <w:pPr>
              <w:pStyle w:val="Abstract"/>
              <w:spacing w:before="240" w:after="240"/>
              <w:ind w:left="0"/>
              <w:jc w:val="left"/>
              <w:rPr>
                <w:rFonts w:ascii="Arial" w:hAnsi="Arial" w:cs="Arial"/>
                <w:bCs w:val="0"/>
                <w:iCs/>
                <w:color w:val="2E74B5" w:themeColor="accent1" w:themeShade="BF"/>
                <w:sz w:val="22"/>
                <w:szCs w:val="22"/>
              </w:rPr>
            </w:pPr>
            <w:r w:rsidRPr="00DC3EFC">
              <w:rPr>
                <w:rFonts w:ascii="Arial" w:hAnsi="Arial" w:cs="Arial"/>
                <w:bCs w:val="0"/>
                <w:iCs/>
                <w:color w:val="2E74B5" w:themeColor="accent1" w:themeShade="BF"/>
                <w:sz w:val="22"/>
                <w:szCs w:val="22"/>
              </w:rPr>
              <w:t>ABSTRACT</w:t>
            </w:r>
          </w:p>
        </w:tc>
        <w:tc>
          <w:tcPr>
            <w:tcW w:w="540" w:type="dxa"/>
            <w:tcBorders>
              <w:bottom w:val="nil"/>
            </w:tcBorders>
          </w:tcPr>
          <w:p w14:paraId="0AEC547E" w14:textId="77777777" w:rsidR="00A67F58" w:rsidRDefault="00A67F58">
            <w:pPr>
              <w:pStyle w:val="Author"/>
              <w:spacing w:before="240" w:after="240"/>
              <w:ind w:left="0"/>
              <w:rPr>
                <w:rFonts w:asciiTheme="minorHAnsi" w:hAnsiTheme="minorHAnsi" w:cstheme="minorHAnsi"/>
                <w:sz w:val="22"/>
                <w:szCs w:val="22"/>
              </w:rPr>
            </w:pPr>
          </w:p>
        </w:tc>
        <w:tc>
          <w:tcPr>
            <w:tcW w:w="2250" w:type="dxa"/>
          </w:tcPr>
          <w:p w14:paraId="27721342" w14:textId="77777777" w:rsidR="00A67F58" w:rsidRPr="00DC3EFC" w:rsidRDefault="00825BC7">
            <w:pPr>
              <w:pStyle w:val="Author"/>
              <w:spacing w:before="240" w:after="240"/>
              <w:ind w:left="0"/>
              <w:jc w:val="left"/>
              <w:rPr>
                <w:rFonts w:ascii="Arial" w:hAnsi="Arial" w:cs="Arial"/>
                <w:b/>
                <w:bCs/>
                <w:color w:val="2E74B5" w:themeColor="accent1" w:themeShade="BF"/>
                <w:sz w:val="22"/>
                <w:szCs w:val="22"/>
              </w:rPr>
            </w:pPr>
            <w:r w:rsidRPr="00DC3EFC">
              <w:rPr>
                <w:rFonts w:ascii="Arial" w:hAnsi="Arial" w:cs="Arial"/>
                <w:b/>
                <w:bCs/>
                <w:color w:val="2E74B5" w:themeColor="accent1" w:themeShade="BF"/>
                <w:sz w:val="22"/>
                <w:szCs w:val="22"/>
              </w:rPr>
              <w:t>ARTICLE INFO</w:t>
            </w:r>
          </w:p>
        </w:tc>
      </w:tr>
      <w:tr w:rsidR="00A67F58" w14:paraId="0F9B7F7B" w14:textId="77777777">
        <w:tc>
          <w:tcPr>
            <w:tcW w:w="6408" w:type="dxa"/>
          </w:tcPr>
          <w:p w14:paraId="2BCD88DF" w14:textId="1252AD29" w:rsidR="00A67F58" w:rsidRPr="007672DE" w:rsidRDefault="00825BC7">
            <w:pPr>
              <w:spacing w:before="240" w:after="0" w:line="240" w:lineRule="auto"/>
              <w:jc w:val="both"/>
              <w:rPr>
                <w:rFonts w:ascii="Adobe Garamond Pro" w:hAnsi="Adobe Garamond Pro" w:cstheme="minorHAnsi"/>
              </w:rPr>
            </w:pPr>
            <w:r w:rsidRPr="007672DE">
              <w:rPr>
                <w:rFonts w:ascii="Adobe Garamond Pro" w:hAnsi="Adobe Garamond Pro" w:cstheme="minorHAnsi"/>
                <w:b/>
              </w:rPr>
              <w:t>Introduction/Main Objectives:</w:t>
            </w:r>
            <w:r w:rsidRPr="007672DE">
              <w:rPr>
                <w:rFonts w:ascii="Adobe Garamond Pro" w:hAnsi="Adobe Garamond Pro" w:cstheme="minorHAnsi"/>
              </w:rPr>
              <w:t xml:space="preserve"> </w:t>
            </w:r>
            <w:r w:rsidR="00D83DEE" w:rsidRPr="00D83DEE">
              <w:rPr>
                <w:rFonts w:ascii="Adobe Garamond Pro" w:hAnsi="Adobe Garamond Pro" w:cstheme="minorHAnsi"/>
              </w:rPr>
              <w:t>The development of digital technology has transformed business negotiation patterns, particularly in the B2B LED industry. This study aims to analyze the application of Fisher &amp; Ury's negotiation theory, digital negotiation strategies, and the challenges faced by 8 LED companies in Jakarta, Surabaya, and Medan</w:t>
            </w:r>
            <w:r w:rsidRPr="007672DE">
              <w:rPr>
                <w:rFonts w:ascii="Adobe Garamond Pro" w:hAnsi="Adobe Garamond Pro" w:cstheme="minorHAnsi"/>
              </w:rPr>
              <w:t xml:space="preserve">. </w:t>
            </w:r>
            <w:r w:rsidRPr="007672DE">
              <w:rPr>
                <w:rFonts w:ascii="Adobe Garamond Pro" w:hAnsi="Adobe Garamond Pro" w:cstheme="minorHAnsi"/>
                <w:b/>
              </w:rPr>
              <w:t>Background Problems:</w:t>
            </w:r>
            <w:r w:rsidRPr="007672DE">
              <w:rPr>
                <w:rFonts w:ascii="Adobe Garamond Pro" w:hAnsi="Adobe Garamond Pro" w:cstheme="minorHAnsi"/>
              </w:rPr>
              <w:t xml:space="preserve"> </w:t>
            </w:r>
            <w:r w:rsidR="00D83DEE" w:rsidRPr="00D83DEE">
              <w:rPr>
                <w:rFonts w:ascii="Adobe Garamond Pro" w:hAnsi="Adobe Garamond Pro" w:cstheme="minorHAnsi"/>
              </w:rPr>
              <w:t>The LED industry in Indonesia is experiencing rapid growth but faces intense competition and a shift in buyer behavior towards digital platforms, thus requiring effective negotiation strategies in digital business proposals</w:t>
            </w:r>
            <w:r w:rsidRPr="007672DE">
              <w:rPr>
                <w:rFonts w:ascii="Adobe Garamond Pro" w:hAnsi="Adobe Garamond Pro" w:cstheme="minorHAnsi"/>
              </w:rPr>
              <w:t xml:space="preserve">. </w:t>
            </w:r>
            <w:r w:rsidRPr="007672DE">
              <w:rPr>
                <w:rFonts w:ascii="Adobe Garamond Pro" w:hAnsi="Adobe Garamond Pro" w:cstheme="minorHAnsi"/>
                <w:b/>
              </w:rPr>
              <w:t>Novelty:</w:t>
            </w:r>
            <w:r w:rsidRPr="007672DE">
              <w:rPr>
                <w:rFonts w:ascii="Adobe Garamond Pro" w:hAnsi="Adobe Garamond Pro" w:cstheme="minorHAnsi"/>
              </w:rPr>
              <w:t xml:space="preserve"> </w:t>
            </w:r>
            <w:r w:rsidR="00D83DEE" w:rsidRPr="00D83DEE">
              <w:rPr>
                <w:rFonts w:ascii="Adobe Garamond Pro" w:hAnsi="Adobe Garamond Pro" w:cstheme="minorHAnsi"/>
              </w:rPr>
              <w:t>This research is novel because it specifically examines the application of Fisher &amp; Ury's 4 principles of negotiation in the context of B2B digital business proposals within the LED industry in Indonesia</w:t>
            </w:r>
            <w:r w:rsidRPr="007672DE">
              <w:rPr>
                <w:rFonts w:ascii="Adobe Garamond Pro" w:hAnsi="Adobe Garamond Pro" w:cstheme="minorHAnsi"/>
              </w:rPr>
              <w:t xml:space="preserve">. </w:t>
            </w:r>
            <w:r w:rsidRPr="007672DE">
              <w:rPr>
                <w:rFonts w:ascii="Adobe Garamond Pro" w:hAnsi="Adobe Garamond Pro" w:cstheme="minorHAnsi"/>
                <w:b/>
              </w:rPr>
              <w:t>Research Methods:</w:t>
            </w:r>
            <w:r w:rsidRPr="007672DE">
              <w:rPr>
                <w:rFonts w:ascii="Adobe Garamond Pro" w:hAnsi="Adobe Garamond Pro" w:cstheme="minorHAnsi"/>
              </w:rPr>
              <w:t xml:space="preserve"> </w:t>
            </w:r>
            <w:r w:rsidR="00D83DEE" w:rsidRPr="00D83DEE">
              <w:rPr>
                <w:rFonts w:ascii="Adobe Garamond Pro" w:hAnsi="Adobe Garamond Pro" w:cstheme="minorHAnsi"/>
              </w:rPr>
              <w:t>This study employed a descriptive qualitative method using in-depth interviews and documentation of 8 sample companies from June to August 2025</w:t>
            </w:r>
            <w:r w:rsidR="00A64CCF" w:rsidRPr="00A64CCF">
              <w:rPr>
                <w:rFonts w:ascii="Adobe Garamond Pro" w:hAnsi="Adobe Garamond Pro" w:cstheme="minorHAnsi"/>
              </w:rPr>
              <w:t xml:space="preserve">. </w:t>
            </w:r>
            <w:r w:rsidRPr="007672DE">
              <w:rPr>
                <w:rFonts w:ascii="Adobe Garamond Pro" w:hAnsi="Adobe Garamond Pro" w:cstheme="minorHAnsi"/>
                <w:b/>
              </w:rPr>
              <w:t>Finding/Results:</w:t>
            </w:r>
            <w:r w:rsidRPr="007672DE">
              <w:rPr>
                <w:rFonts w:ascii="Adobe Garamond Pro" w:hAnsi="Adobe Garamond Pro" w:cstheme="minorHAnsi"/>
              </w:rPr>
              <w:t xml:space="preserve"> </w:t>
            </w:r>
            <w:r w:rsidR="00D83DEE" w:rsidRPr="00D83DEE">
              <w:rPr>
                <w:rFonts w:ascii="Adobe Garamond Pro" w:hAnsi="Adobe Garamond Pro" w:cstheme="minorHAnsi"/>
              </w:rPr>
              <w:t>The results show that companies that fully applied the 4 principles of negotiation: separate people from the problem, focus on interests, create win-win options, and use objective criteria had an average closing rate of 76.25%, which is 28% higher than companies that did not fully apply them. The most effective strategy is a combination of Zoom negotiations, sending proposals with electricity savings simulations, and automated follow-ups via WhatsApp</w:t>
            </w:r>
            <w:r w:rsidRPr="007672DE">
              <w:rPr>
                <w:rFonts w:ascii="Adobe Garamond Pro" w:hAnsi="Adobe Garamond Pro" w:cstheme="minorHAnsi"/>
              </w:rPr>
              <w:t xml:space="preserve">. </w:t>
            </w:r>
            <w:r w:rsidRPr="007672DE">
              <w:rPr>
                <w:rFonts w:ascii="Adobe Garamond Pro" w:hAnsi="Adobe Garamond Pro" w:cstheme="minorHAnsi"/>
                <w:b/>
              </w:rPr>
              <w:t>Conclusion:</w:t>
            </w:r>
            <w:r w:rsidRPr="007672DE">
              <w:rPr>
                <w:rFonts w:ascii="Adobe Garamond Pro" w:hAnsi="Adobe Garamond Pro" w:cstheme="minorHAnsi"/>
              </w:rPr>
              <w:t xml:space="preserve"> </w:t>
            </w:r>
            <w:r w:rsidR="00D83DEE" w:rsidRPr="00D83DEE">
              <w:rPr>
                <w:rFonts w:ascii="Adobe Garamond Pro" w:hAnsi="Adobe Garamond Pro" w:cstheme="minorHAnsi"/>
              </w:rPr>
              <w:t>The main obstacles are difficulty in building trust, price competition, and miscommunication. The implication of this research is the need for standardization of digital proposal templates and HR training for SMEs to be competitive in the digital era</w:t>
            </w:r>
            <w:r w:rsidR="00A64CCF" w:rsidRPr="00A64CCF">
              <w:rPr>
                <w:rFonts w:ascii="Adobe Garamond Pro" w:hAnsi="Adobe Garamond Pro" w:cstheme="minorHAnsi"/>
              </w:rPr>
              <w:t>.</w:t>
            </w:r>
          </w:p>
          <w:p w14:paraId="0708A9A2" w14:textId="77777777" w:rsidR="00A67F58" w:rsidRDefault="00A67F58">
            <w:pPr>
              <w:pStyle w:val="Author"/>
              <w:spacing w:before="0" w:after="0"/>
              <w:ind w:left="0"/>
              <w:rPr>
                <w:rFonts w:asciiTheme="minorHAnsi" w:hAnsiTheme="minorHAnsi" w:cstheme="minorHAnsi"/>
                <w:sz w:val="22"/>
                <w:szCs w:val="22"/>
              </w:rPr>
            </w:pPr>
          </w:p>
        </w:tc>
        <w:tc>
          <w:tcPr>
            <w:tcW w:w="540" w:type="dxa"/>
            <w:tcBorders>
              <w:top w:val="nil"/>
              <w:bottom w:val="nil"/>
            </w:tcBorders>
          </w:tcPr>
          <w:p w14:paraId="72605E6D" w14:textId="77777777" w:rsidR="00A67F58" w:rsidRDefault="00A67F58">
            <w:pPr>
              <w:pStyle w:val="Author"/>
              <w:spacing w:before="0" w:after="0"/>
              <w:ind w:left="0"/>
              <w:jc w:val="left"/>
              <w:rPr>
                <w:rFonts w:asciiTheme="minorHAnsi" w:hAnsiTheme="minorHAnsi" w:cstheme="minorHAnsi"/>
                <w:sz w:val="22"/>
                <w:szCs w:val="22"/>
              </w:rPr>
            </w:pPr>
          </w:p>
        </w:tc>
        <w:tc>
          <w:tcPr>
            <w:tcW w:w="2250" w:type="dxa"/>
          </w:tcPr>
          <w:p w14:paraId="76136CBD" w14:textId="77777777" w:rsidR="00A67F58" w:rsidRPr="007672DE" w:rsidRDefault="00825BC7">
            <w:pPr>
              <w:pStyle w:val="keywords"/>
              <w:tabs>
                <w:tab w:val="left" w:pos="1530"/>
              </w:tabs>
              <w:spacing w:before="240" w:after="0"/>
              <w:ind w:left="0" w:firstLine="0"/>
              <w:jc w:val="left"/>
              <w:rPr>
                <w:rFonts w:ascii="Adobe Garamond Pro" w:hAnsi="Adobe Garamond Pro" w:cstheme="minorHAnsi"/>
                <w:b w:val="0"/>
                <w:i w:val="0"/>
                <w:sz w:val="20"/>
                <w:szCs w:val="20"/>
              </w:rPr>
            </w:pPr>
            <w:r w:rsidRPr="007672DE">
              <w:rPr>
                <w:rFonts w:ascii="Adobe Garamond Pro" w:hAnsi="Adobe Garamond Pro" w:cstheme="minorHAnsi"/>
                <w:b w:val="0"/>
                <w:i w:val="0"/>
                <w:sz w:val="20"/>
                <w:szCs w:val="20"/>
              </w:rPr>
              <w:t xml:space="preserve">Keywords: </w:t>
            </w:r>
          </w:p>
          <w:p w14:paraId="623F7323" w14:textId="2B99BF48" w:rsidR="00A67F58" w:rsidRPr="007672DE" w:rsidRDefault="00D83DEE">
            <w:pPr>
              <w:pStyle w:val="keywords"/>
              <w:tabs>
                <w:tab w:val="left" w:pos="1530"/>
              </w:tabs>
              <w:spacing w:after="0"/>
              <w:ind w:left="0" w:firstLine="0"/>
              <w:jc w:val="left"/>
              <w:rPr>
                <w:rFonts w:ascii="Adobe Garamond Pro" w:hAnsi="Adobe Garamond Pro" w:cstheme="minorHAnsi"/>
                <w:b w:val="0"/>
                <w:i w:val="0"/>
                <w:sz w:val="20"/>
                <w:szCs w:val="20"/>
              </w:rPr>
            </w:pPr>
            <w:r w:rsidRPr="00D83DEE">
              <w:rPr>
                <w:rFonts w:ascii="Adobe Garamond Pro" w:hAnsi="Adobe Garamond Pro" w:cstheme="minorHAnsi"/>
                <w:b w:val="0"/>
                <w:i w:val="0"/>
                <w:sz w:val="20"/>
                <w:szCs w:val="20"/>
              </w:rPr>
              <w:t xml:space="preserve">Digital Negotiation, Business Proposal, LED Industry, B2B </w:t>
            </w:r>
          </w:p>
          <w:p w14:paraId="3730F5E2" w14:textId="77777777" w:rsidR="00A67F58" w:rsidRPr="007672DE" w:rsidRDefault="00A67F58">
            <w:pPr>
              <w:pStyle w:val="keywords"/>
              <w:tabs>
                <w:tab w:val="left" w:pos="1530"/>
              </w:tabs>
              <w:spacing w:before="240" w:after="0"/>
              <w:ind w:left="0" w:firstLine="0"/>
              <w:jc w:val="left"/>
              <w:rPr>
                <w:rFonts w:ascii="Adobe Garamond Pro" w:hAnsi="Adobe Garamond Pro" w:cstheme="minorHAnsi"/>
                <w:b w:val="0"/>
                <w:i w:val="0"/>
                <w:sz w:val="22"/>
                <w:szCs w:val="22"/>
              </w:rPr>
            </w:pPr>
          </w:p>
          <w:p w14:paraId="6C55B5B7" w14:textId="77777777" w:rsidR="00A67F58" w:rsidRPr="007672DE" w:rsidRDefault="00825BC7">
            <w:pPr>
              <w:pStyle w:val="keywords"/>
              <w:spacing w:before="240" w:after="0"/>
              <w:ind w:left="0" w:firstLine="0"/>
              <w:jc w:val="left"/>
              <w:rPr>
                <w:rFonts w:ascii="Adobe Garamond Pro" w:hAnsi="Adobe Garamond Pro" w:cstheme="minorHAnsi"/>
                <w:b w:val="0"/>
                <w:i w:val="0"/>
                <w:sz w:val="20"/>
                <w:szCs w:val="20"/>
              </w:rPr>
            </w:pPr>
            <w:r w:rsidRPr="007672DE">
              <w:rPr>
                <w:rFonts w:ascii="Adobe Garamond Pro" w:hAnsi="Adobe Garamond Pro" w:cstheme="minorHAnsi"/>
                <w:b w:val="0"/>
                <w:i w:val="0"/>
                <w:sz w:val="20"/>
                <w:szCs w:val="20"/>
              </w:rPr>
              <w:t xml:space="preserve">JEL Code: </w:t>
            </w:r>
          </w:p>
          <w:p w14:paraId="2F292CC9" w14:textId="77777777" w:rsidR="00A67F58" w:rsidRPr="007672DE" w:rsidRDefault="00825BC7">
            <w:pPr>
              <w:pStyle w:val="keywords"/>
              <w:spacing w:after="0"/>
              <w:ind w:left="0" w:firstLine="0"/>
              <w:jc w:val="left"/>
              <w:rPr>
                <w:rFonts w:ascii="Adobe Garamond Pro" w:hAnsi="Adobe Garamond Pro" w:cstheme="minorHAnsi"/>
                <w:b w:val="0"/>
                <w:i w:val="0"/>
                <w:sz w:val="20"/>
                <w:szCs w:val="20"/>
              </w:rPr>
            </w:pPr>
            <w:r w:rsidRPr="007672DE">
              <w:rPr>
                <w:rFonts w:ascii="Adobe Garamond Pro" w:hAnsi="Adobe Garamond Pro" w:cstheme="minorHAnsi"/>
                <w:b w:val="0"/>
                <w:i w:val="0"/>
                <w:sz w:val="20"/>
                <w:szCs w:val="20"/>
              </w:rPr>
              <w:t>D13, I31, J22, K31</w:t>
            </w:r>
          </w:p>
          <w:p w14:paraId="59A7E5DF" w14:textId="77777777" w:rsidR="00A67F58" w:rsidRDefault="00A67F58">
            <w:pPr>
              <w:pStyle w:val="keywords"/>
              <w:tabs>
                <w:tab w:val="left" w:pos="1530"/>
              </w:tabs>
              <w:spacing w:after="0"/>
              <w:ind w:left="0" w:firstLine="0"/>
              <w:jc w:val="left"/>
              <w:rPr>
                <w:rFonts w:asciiTheme="minorHAnsi" w:hAnsiTheme="minorHAnsi" w:cstheme="minorHAnsi"/>
                <w:b w:val="0"/>
                <w:i w:val="0"/>
                <w:sz w:val="22"/>
                <w:szCs w:val="22"/>
              </w:rPr>
            </w:pPr>
          </w:p>
          <w:p w14:paraId="192A8776" w14:textId="77777777" w:rsidR="00A67F58" w:rsidRDefault="00A67F58">
            <w:pPr>
              <w:pStyle w:val="Author"/>
              <w:spacing w:before="0" w:after="0"/>
              <w:ind w:left="0"/>
              <w:jc w:val="left"/>
              <w:rPr>
                <w:rFonts w:asciiTheme="minorHAnsi" w:hAnsiTheme="minorHAnsi" w:cstheme="minorHAnsi"/>
                <w:sz w:val="22"/>
                <w:szCs w:val="22"/>
              </w:rPr>
            </w:pPr>
          </w:p>
        </w:tc>
      </w:tr>
      <w:tr w:rsidR="00A67F58" w14:paraId="775E1252" w14:textId="77777777">
        <w:tc>
          <w:tcPr>
            <w:tcW w:w="9198" w:type="dxa"/>
            <w:gridSpan w:val="3"/>
          </w:tcPr>
          <w:p w14:paraId="5B763B58" w14:textId="77777777" w:rsidR="00A67F58" w:rsidRDefault="00A67F58">
            <w:pPr>
              <w:spacing w:after="0" w:line="240" w:lineRule="auto"/>
              <w:jc w:val="both"/>
              <w:rPr>
                <w:rFonts w:cstheme="minorHAnsi"/>
              </w:rPr>
            </w:pPr>
          </w:p>
          <w:p w14:paraId="61CF7882" w14:textId="77777777" w:rsidR="00A67F58" w:rsidRDefault="00A67F58">
            <w:pPr>
              <w:spacing w:after="0" w:line="240" w:lineRule="auto"/>
              <w:jc w:val="both"/>
              <w:rPr>
                <w:rFonts w:cstheme="minorHAnsi"/>
              </w:rPr>
            </w:pPr>
          </w:p>
          <w:p w14:paraId="6F4EEF63" w14:textId="77777777" w:rsidR="00A67F58" w:rsidRDefault="00A67F58">
            <w:pPr>
              <w:spacing w:after="0" w:line="240" w:lineRule="auto"/>
              <w:jc w:val="both"/>
              <w:rPr>
                <w:rFonts w:cstheme="minorHAnsi"/>
              </w:rPr>
            </w:pPr>
          </w:p>
          <w:p w14:paraId="424292D7" w14:textId="77777777" w:rsidR="00A67F58" w:rsidRDefault="00A67F58">
            <w:pPr>
              <w:spacing w:after="0" w:line="240" w:lineRule="auto"/>
              <w:jc w:val="both"/>
              <w:rPr>
                <w:rFonts w:cstheme="minorHAnsi"/>
              </w:rPr>
            </w:pPr>
          </w:p>
          <w:p w14:paraId="0F080EE9" w14:textId="77777777" w:rsidR="00A67F58" w:rsidRDefault="00A67F58">
            <w:pPr>
              <w:spacing w:after="0" w:line="240" w:lineRule="auto"/>
              <w:jc w:val="both"/>
              <w:rPr>
                <w:rFonts w:cstheme="minorHAnsi"/>
              </w:rPr>
            </w:pPr>
          </w:p>
          <w:p w14:paraId="4F1F1B10" w14:textId="77777777" w:rsidR="00A67F58" w:rsidRDefault="00A67F58" w:rsidP="00774C22">
            <w:pPr>
              <w:pStyle w:val="Footer"/>
              <w:ind w:left="162" w:hanging="162"/>
              <w:rPr>
                <w:rFonts w:cstheme="minorHAnsi"/>
                <w:sz w:val="18"/>
                <w:szCs w:val="18"/>
              </w:rPr>
            </w:pPr>
          </w:p>
        </w:tc>
      </w:tr>
    </w:tbl>
    <w:p w14:paraId="6EF1C800" w14:textId="77777777" w:rsidR="00A67F58" w:rsidRDefault="00A67F58">
      <w:pPr>
        <w:spacing w:line="240" w:lineRule="auto"/>
        <w:rPr>
          <w:rFonts w:cstheme="minorHAnsi"/>
        </w:rPr>
        <w:sectPr w:rsidR="00A67F58" w:rsidSect="00FE0778">
          <w:headerReference w:type="even" r:id="rId8"/>
          <w:headerReference w:type="default" r:id="rId9"/>
          <w:footerReference w:type="default" r:id="rId10"/>
          <w:pgSz w:w="11907" w:h="16840"/>
          <w:pgMar w:top="1701" w:right="1197" w:bottom="1418" w:left="1418" w:header="1077" w:footer="1134" w:gutter="0"/>
          <w:pgNumType w:start="99"/>
          <w:cols w:space="720"/>
          <w:docGrid w:linePitch="360"/>
        </w:sectPr>
      </w:pPr>
    </w:p>
    <w:p w14:paraId="4C929DB6" w14:textId="15FF52F3" w:rsidR="00A67F58" w:rsidRPr="00DC3EFC" w:rsidRDefault="00C92015">
      <w:pPr>
        <w:pStyle w:val="ListParagraph"/>
        <w:numPr>
          <w:ilvl w:val="0"/>
          <w:numId w:val="2"/>
        </w:numPr>
        <w:tabs>
          <w:tab w:val="left" w:pos="360"/>
        </w:tabs>
        <w:suppressAutoHyphens/>
        <w:spacing w:after="0" w:line="360" w:lineRule="auto"/>
        <w:ind w:hanging="720"/>
        <w:contextualSpacing w:val="0"/>
        <w:rPr>
          <w:rFonts w:ascii="Arial" w:hAnsi="Arial" w:cs="Arial"/>
          <w:b/>
          <w:color w:val="2E74B5" w:themeColor="accent1" w:themeShade="BF"/>
        </w:rPr>
      </w:pPr>
      <w:r w:rsidRPr="00DC3EFC">
        <w:rPr>
          <w:rFonts w:ascii="Arial" w:hAnsi="Arial" w:cs="Arial"/>
          <w:b/>
          <w:color w:val="2E74B5" w:themeColor="accent1" w:themeShade="BF"/>
        </w:rPr>
        <w:lastRenderedPageBreak/>
        <w:t xml:space="preserve">INTRODUCTION </w:t>
      </w:r>
    </w:p>
    <w:p w14:paraId="75A49C36" w14:textId="0249F53B" w:rsidR="0099193E" w:rsidRPr="0099193E" w:rsidRDefault="00FB4C8E" w:rsidP="0099193E">
      <w:pPr>
        <w:pStyle w:val="ANAMETN"/>
        <w:ind w:firstLine="720"/>
        <w:rPr>
          <w:b/>
          <w:bCs/>
        </w:rPr>
      </w:pPr>
      <w:r w:rsidRPr="00FB4C8E">
        <w:rPr>
          <w:rFonts w:eastAsiaTheme="minorHAnsi" w:cstheme="minorHAnsi"/>
          <w:color w:val="auto"/>
          <w:lang w:eastAsia="en-US"/>
        </w:rPr>
        <w:t xml:space="preserve">Transformasi digital telah mengubah lanskap bisnis secara fundamental. Era Industri 4.0 dan Society 5.0 menuntut perusahaan untuk mengadopsi teknologi digital tidak hanya pada operasional, tetapi juga pada proses pemasaran, proposal, dan negosiasi (Chaffey &amp; Ellis-Chadwick, 2022). Dalam konteks B2B, negosiasi digital menjadi norma baru karena efisiensi waktu, biaya, dan jangkauan geografis yang lebih luas (Lewicki, Barry, &amp; Saunders, 2022).Industri LED merupakan salah satu sektor yang mengalami pertumbuhan signifikan seiring dengan kebijakan efisiensi energi dan transisi ke lampu ramah lingkungan. Berdasarkan data Kementerian Energi dan Sumber Daya Mineral (2023), tingkat adopsi lampu LED di Indonesia pada sektor rumah tangga dan komersial telah mencapai 65% pada tahun 2023. Asosiasi Industri Pencahayaan Indonesia (2024) mencatat pertumbuhan pasar LED nasional sebesar rata-rata 12,8% per tahun selama periode 2022-2025. Pertumbuhan ini memicu persaingan yang ketat, sehingga kemampuan perusahaan dalam menyusun proposal dan melakukan negosiasi menjadi faktor penentu keberhasilan (Wijaya, 2023).Perubahan dari negosiasi tatap muka ke negosiasi berbasis digital membawa tantangan baru. Hilangnya isyarat non-verbal, keterlambatan komunikasi, dan rendahnya kepercayaan menjadi kendala utama dalam e-negotiation (Suryani, 2025). Nugroho (2024) menekankan bahwa dalam negosiasi digital, kemampuan membangun trust secara virtual dan mengelola konflik asinkronus adalah kompetensi inti yang harus dimiliki tim sales.Teori negosiasi klasik tetap relevan dalam konteks digital. Fisher, Ury, dan Patton (2023) dalam Principled Negotiation menekankan empat prinsip: memisahkan orang dari masalah, fokus pada kepentingan, menciptakan opsi yang saling menguntungkan, dan menggunakan kriteria objektif. Dalam konteks digital, prinsip ini diadaptasi melalui penggunaan data, dashboard, dan simulasi untuk mendukung argumen objektif (Pratama &amp; Sari, 2024). Model Integrative Bargaining terbukti lebih efektif dibandingkan Distributive Bargaining dalam negosiasi B2B digital. Lewicki et al. (2022) menemukan bahwa integrative approach meningkatkan kepuasan kedua belah pihak sebesar 42% pada negosiasi yang dilakukan melalui platform video conference dan email. Hal ini karena model tersebut memungkinkan pertukaran informasi yang lebih transparan dan kolaboratif (Barry &amp; Fulmer, 2023).Proposal bisnis digital juga mengalami evolusi. Tidak lagi sekadar dokumen teks, proposal digital saat ini dituntut bersifat interaktif, data-driven, dan visual. Hidayat dan Lestari (2023) menemukan bahwa proposal yang memuat simulasi ROI dan data teknis meningkatkan tingkat penerimaan sebesar 35%. Wijaya (2023) menambahkan bahwa 68% pembeli B2B produk teknis seperti LED lebih mempercayai proposal yang melampirkan studi kasus, sertifikasi SNI, dan proyeksi penghematan energi.Pada industri LED, karakteristik produk yang teknis dan berbasis proyek menuntut negosiator memiliki pemahaman mendalam tentang spesifikasi produk dan nilai bisnis bagi klien (Gabungan Industri Elektronika, 2024). Rahmawati (2023) menyatakan bahwa kegagalan negosiasi pada perusahaan LED UMKM sering disebabkan oleh proposal yang generik dan kurangnya data pendukung.Beberapa penelitian terbaru mendukung pentingnya penerapan model negosiasi dalam bisnis digital. Pratama dan Sari (2024) pada perusahaan manufaktur di Jawa Timur menemukan bahwa penerapan proposal digital terstruktur meningkatkan closing rate sebesar 27%. Suryani (2025) membuktikan bahwa penggunaan e-signature dan platform kolaborasi dapat memangkas durasi negosiasi B2B hingga 30%. Di sisi lain, Thomas-Kilmann Conflict Mode Instrument yang diperbarui oleh Kilmann dan Thomas (2022) menunjukkan bahwa gaya Collaborating dan Compromising paling efektif dalam membangun hubungan jangka panjang pada negosiasi digital. Hal ini sejalan dengan temuan Putri dan Gunawan (2023) bahwa perusahaan yang menerapkan gaya kolaboratif memiliki tingkat retensi klien 22% lebih tinggi.Tantangan lain muncul dari sisi SDM. Asosiasi Penyelenggara Jasa Internet Indonesia (2024) melaporkan bahwa 78,3% UMKM di Indonesia sudah menggunakan platform digital untuk penjualan, namun hanya 41% yang memiliki SOP negosiasi digital. Kesenjangan kompetensi ini menyebabkan banyak peluang bisnis LED, terutama pada proyek pemerintah dan kontraktor, tidak dapat dimaksimalkan (Yuliana &amp; Santoso, </w:t>
      </w:r>
      <w:r w:rsidRPr="00FB4C8E">
        <w:rPr>
          <w:rFonts w:eastAsiaTheme="minorHAnsi" w:cstheme="minorHAnsi"/>
          <w:color w:val="auto"/>
          <w:lang w:eastAsia="en-US"/>
        </w:rPr>
        <w:lastRenderedPageBreak/>
        <w:t>2025).Berdasarkan uraian tersebut, penelitian mengenai penerapan teori dan model negosiasi dalam proposal dan negosiasi bisnis digital pada perusahaan LED menjadi penting. Penelitian ini diharapkan dapat memberikan kerangka praktis bagi perusahaan LED untuk meningkatkan efektivitas negosiasi di era digital.</w:t>
      </w:r>
    </w:p>
    <w:p w14:paraId="099315C6" w14:textId="11310515" w:rsidR="00A67F58" w:rsidRPr="00834A86" w:rsidRDefault="00FB4C8E" w:rsidP="00834A86">
      <w:pPr>
        <w:pStyle w:val="ListParagraph"/>
        <w:numPr>
          <w:ilvl w:val="1"/>
          <w:numId w:val="3"/>
        </w:numPr>
        <w:tabs>
          <w:tab w:val="left" w:pos="0"/>
        </w:tabs>
        <w:suppressAutoHyphens/>
        <w:spacing w:after="0" w:line="360" w:lineRule="auto"/>
        <w:ind w:left="426" w:hanging="426"/>
        <w:jc w:val="both"/>
        <w:rPr>
          <w:rFonts w:ascii="Arial" w:hAnsi="Arial" w:cs="Arial"/>
          <w:iCs/>
          <w:color w:val="2E74B5" w:themeColor="accent1" w:themeShade="BF"/>
        </w:rPr>
      </w:pPr>
      <w:r w:rsidRPr="00834A86">
        <w:rPr>
          <w:rFonts w:ascii="Arial" w:hAnsi="Arial" w:cs="Arial"/>
          <w:iCs/>
          <w:color w:val="2E74B5" w:themeColor="accent1" w:themeShade="BF"/>
        </w:rPr>
        <w:t>Rumusan Masalah</w:t>
      </w:r>
    </w:p>
    <w:p w14:paraId="13231B6A" w14:textId="44DF6223" w:rsidR="00FB4C8E" w:rsidRDefault="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Berdasarkan latar belakang di atas, rumusan masalah dalam penelitian ini adalah</w:t>
      </w:r>
      <w:r>
        <w:rPr>
          <w:rFonts w:ascii="Adobe Garamond Pro" w:hAnsi="Adobe Garamond Pro" w:cstheme="minorHAnsi"/>
        </w:rPr>
        <w:t xml:space="preserve"> </w:t>
      </w:r>
      <w:r w:rsidRPr="00FB4C8E">
        <w:rPr>
          <w:rFonts w:ascii="Adobe Garamond Pro" w:hAnsi="Adobe Garamond Pro" w:cstheme="minorHAnsi"/>
        </w:rPr>
        <w:t>:</w:t>
      </w:r>
    </w:p>
    <w:p w14:paraId="3C592AE3" w14:textId="77777777" w:rsidR="00FB4C8E" w:rsidRPr="00FB4C8E" w:rsidRDefault="00FB4C8E" w:rsidP="00FB4C8E">
      <w:pPr>
        <w:pStyle w:val="ListParagraph"/>
        <w:numPr>
          <w:ilvl w:val="0"/>
          <w:numId w:val="5"/>
        </w:num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Bagaimana penerapan teori Principled Negotiation dan model Integrative Bargaining dalam penyusunan proposal bisnis digital pada perusahaan LED?</w:t>
      </w:r>
    </w:p>
    <w:p w14:paraId="7DF72C68" w14:textId="77777777" w:rsidR="00FB4C8E" w:rsidRPr="00FB4C8E" w:rsidRDefault="00FB4C8E" w:rsidP="00FB4C8E">
      <w:pPr>
        <w:pStyle w:val="ListParagraph"/>
        <w:numPr>
          <w:ilvl w:val="0"/>
          <w:numId w:val="5"/>
        </w:num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Strategi negosiasi digital apa yang paling efektif untuk meningkatkan kesepakatan kerjasama pada perusahaan LED?</w:t>
      </w:r>
    </w:p>
    <w:p w14:paraId="6AB6FD7B" w14:textId="7B18CF19" w:rsidR="00A67F58" w:rsidRPr="00FB4C8E" w:rsidRDefault="00FB4C8E" w:rsidP="00FB4C8E">
      <w:pPr>
        <w:pStyle w:val="ListParagraph"/>
        <w:numPr>
          <w:ilvl w:val="0"/>
          <w:numId w:val="5"/>
        </w:numPr>
        <w:tabs>
          <w:tab w:val="left" w:pos="0"/>
        </w:tabs>
        <w:suppressAutoHyphens/>
        <w:spacing w:after="0" w:line="360" w:lineRule="auto"/>
        <w:jc w:val="both"/>
        <w:rPr>
          <w:rFonts w:ascii="Adobe Garamond Pro" w:hAnsi="Adobe Garamond Pro" w:cstheme="minorHAnsi"/>
          <w:color w:val="000000" w:themeColor="text1"/>
        </w:rPr>
      </w:pPr>
      <w:r w:rsidRPr="00FB4C8E">
        <w:rPr>
          <w:rFonts w:ascii="Adobe Garamond Pro" w:hAnsi="Adobe Garamond Pro" w:cstheme="minorHAnsi"/>
        </w:rPr>
        <w:t>Apa saja kendala dan solusi dalam penerapan negosiasi bisnis digital pada perusahaan LED?</w:t>
      </w:r>
    </w:p>
    <w:p w14:paraId="56916D22" w14:textId="77777777" w:rsidR="00FB4C8E" w:rsidRDefault="00FB4C8E" w:rsidP="00FB4C8E">
      <w:pPr>
        <w:tabs>
          <w:tab w:val="left" w:pos="0"/>
        </w:tabs>
        <w:suppressAutoHyphens/>
        <w:spacing w:after="0" w:line="360" w:lineRule="auto"/>
        <w:jc w:val="both"/>
        <w:rPr>
          <w:rFonts w:ascii="Adobe Garamond Pro" w:hAnsi="Adobe Garamond Pro" w:cstheme="minorHAnsi"/>
          <w:color w:val="000000" w:themeColor="text1"/>
        </w:rPr>
      </w:pPr>
    </w:p>
    <w:p w14:paraId="05A8A06E" w14:textId="77777777" w:rsidR="00FB4C8E" w:rsidRPr="00834A86" w:rsidRDefault="00FB4C8E" w:rsidP="00FB4C8E">
      <w:pPr>
        <w:pStyle w:val="ListParagraph"/>
        <w:numPr>
          <w:ilvl w:val="1"/>
          <w:numId w:val="3"/>
        </w:numPr>
        <w:tabs>
          <w:tab w:val="left" w:pos="0"/>
        </w:tabs>
        <w:suppressAutoHyphens/>
        <w:spacing w:after="0" w:line="360" w:lineRule="auto"/>
        <w:ind w:left="426" w:hanging="426"/>
        <w:jc w:val="both"/>
        <w:rPr>
          <w:rFonts w:ascii="Arial" w:hAnsi="Arial" w:cs="Arial"/>
          <w:color w:val="2E74B5" w:themeColor="accent1" w:themeShade="BF"/>
        </w:rPr>
      </w:pPr>
      <w:r w:rsidRPr="00834A86">
        <w:rPr>
          <w:rFonts w:ascii="Arial" w:hAnsi="Arial" w:cs="Arial"/>
          <w:color w:val="2E74B5" w:themeColor="accent1" w:themeShade="BF"/>
        </w:rPr>
        <w:t>Tujuan Penelitian</w:t>
      </w:r>
    </w:p>
    <w:p w14:paraId="15C524C9" w14:textId="77777777" w:rsidR="00FB4C8E" w:rsidRPr="00FB4C8E" w:rsidRDefault="00FB4C8E" w:rsidP="00FB4C8E">
      <w:pPr>
        <w:pStyle w:val="ListParagraph"/>
        <w:numPr>
          <w:ilvl w:val="0"/>
          <w:numId w:val="6"/>
        </w:numPr>
        <w:tabs>
          <w:tab w:val="left" w:pos="0"/>
        </w:tabs>
        <w:suppressAutoHyphens/>
        <w:spacing w:after="0" w:line="360" w:lineRule="auto"/>
        <w:jc w:val="both"/>
        <w:rPr>
          <w:rFonts w:ascii="Adobe Garamond Pro" w:hAnsi="Adobe Garamond Pro" w:cstheme="minorHAnsi"/>
          <w:color w:val="000000" w:themeColor="text1"/>
        </w:rPr>
      </w:pPr>
      <w:r w:rsidRPr="00FB4C8E">
        <w:rPr>
          <w:rFonts w:ascii="Adobe Garamond Pro" w:hAnsi="Adobe Garamond Pro" w:cstheme="minorHAnsi"/>
          <w:color w:val="000000" w:themeColor="text1"/>
        </w:rPr>
        <w:t>Menganalisis penerapan teori Principled Negotiation dan model Integrative Bargaining dalam penyusunan proposal bisnis digital pada perusahaan LED.</w:t>
      </w:r>
    </w:p>
    <w:p w14:paraId="55C13617" w14:textId="77777777" w:rsidR="00FB4C8E" w:rsidRPr="00FB4C8E" w:rsidRDefault="00FB4C8E" w:rsidP="00FB4C8E">
      <w:pPr>
        <w:pStyle w:val="ListParagraph"/>
        <w:numPr>
          <w:ilvl w:val="0"/>
          <w:numId w:val="6"/>
        </w:numPr>
        <w:tabs>
          <w:tab w:val="left" w:pos="0"/>
        </w:tabs>
        <w:suppressAutoHyphens/>
        <w:spacing w:after="0" w:line="360" w:lineRule="auto"/>
        <w:jc w:val="both"/>
        <w:rPr>
          <w:rFonts w:ascii="Adobe Garamond Pro" w:hAnsi="Adobe Garamond Pro" w:cstheme="minorHAnsi"/>
          <w:color w:val="000000" w:themeColor="text1"/>
        </w:rPr>
      </w:pPr>
      <w:r w:rsidRPr="00FB4C8E">
        <w:rPr>
          <w:rFonts w:ascii="Adobe Garamond Pro" w:hAnsi="Adobe Garamond Pro" w:cstheme="minorHAnsi"/>
          <w:color w:val="000000" w:themeColor="text1"/>
        </w:rPr>
        <w:t>Mengidentifikasi strategi negosiasi digital yang paling efektif dalam mencapai kesepakatan bisnis pada perusahaan LED.</w:t>
      </w:r>
    </w:p>
    <w:p w14:paraId="43AE02A7" w14:textId="4720F0C3" w:rsidR="00FB4C8E" w:rsidRPr="00FB4C8E" w:rsidRDefault="00FB4C8E" w:rsidP="00FB4C8E">
      <w:pPr>
        <w:pStyle w:val="ListParagraph"/>
        <w:numPr>
          <w:ilvl w:val="0"/>
          <w:numId w:val="6"/>
        </w:numPr>
        <w:tabs>
          <w:tab w:val="left" w:pos="0"/>
        </w:tabs>
        <w:suppressAutoHyphens/>
        <w:spacing w:after="0" w:line="360" w:lineRule="auto"/>
        <w:jc w:val="both"/>
        <w:rPr>
          <w:rFonts w:ascii="Adobe Garamond Pro" w:hAnsi="Adobe Garamond Pro" w:cstheme="minorHAnsi"/>
          <w:color w:val="000000" w:themeColor="text1"/>
        </w:rPr>
      </w:pPr>
      <w:r w:rsidRPr="00FB4C8E">
        <w:rPr>
          <w:rFonts w:ascii="Adobe Garamond Pro" w:hAnsi="Adobe Garamond Pro" w:cstheme="minorHAnsi"/>
          <w:color w:val="000000" w:themeColor="text1"/>
        </w:rPr>
        <w:t>Mengidentifikasi kendala dan merumuskan solusi dalam penerapan negosiasi bisnis digital pada perusahaan LED.</w:t>
      </w:r>
    </w:p>
    <w:p w14:paraId="09274C80" w14:textId="52DC0B1C" w:rsidR="00A67F58" w:rsidRPr="00DC3EFC" w:rsidRDefault="00FB4C8E">
      <w:pPr>
        <w:pStyle w:val="ListParagraph"/>
        <w:numPr>
          <w:ilvl w:val="0"/>
          <w:numId w:val="3"/>
        </w:numPr>
        <w:tabs>
          <w:tab w:val="left" w:pos="360"/>
        </w:tabs>
        <w:suppressAutoHyphens/>
        <w:spacing w:after="0" w:line="360" w:lineRule="auto"/>
        <w:contextualSpacing w:val="0"/>
        <w:jc w:val="both"/>
        <w:rPr>
          <w:rFonts w:ascii="Arial" w:hAnsi="Arial" w:cs="Arial"/>
          <w:b/>
          <w:color w:val="2E74B5" w:themeColor="accent1" w:themeShade="BF"/>
        </w:rPr>
      </w:pPr>
      <w:r w:rsidRPr="000D59B0">
        <w:rPr>
          <w:rFonts w:ascii="Arial" w:hAnsi="Arial" w:cs="Arial"/>
          <w:b/>
          <w:bCs/>
          <w:color w:val="2E74B5" w:themeColor="accent1" w:themeShade="BF"/>
          <w:lang w:val="de-DE"/>
        </w:rPr>
        <w:t>TINJAUAN PUSTAKA</w:t>
      </w:r>
    </w:p>
    <w:p w14:paraId="006CA2D8" w14:textId="77777777" w:rsidR="00FB4C8E" w:rsidRPr="00834A86" w:rsidRDefault="00FB4C8E" w:rsidP="00FB4C8E">
      <w:pPr>
        <w:tabs>
          <w:tab w:val="left" w:pos="0"/>
        </w:tabs>
        <w:suppressAutoHyphens/>
        <w:spacing w:after="0" w:line="360" w:lineRule="auto"/>
        <w:jc w:val="both"/>
        <w:rPr>
          <w:rFonts w:ascii="Adobe Garamond Pro" w:hAnsi="Adobe Garamond Pro" w:cstheme="minorHAnsi"/>
          <w:color w:val="2E74B5" w:themeColor="accent1" w:themeShade="BF"/>
        </w:rPr>
      </w:pPr>
      <w:r w:rsidRPr="00834A86">
        <w:rPr>
          <w:rFonts w:ascii="Adobe Garamond Pro" w:hAnsi="Adobe Garamond Pro" w:cstheme="minorHAnsi"/>
          <w:color w:val="2E74B5" w:themeColor="accent1" w:themeShade="BF"/>
        </w:rPr>
        <w:t>2.1 Bisnis Digital</w:t>
      </w:r>
    </w:p>
    <w:p w14:paraId="04033721" w14:textId="77777777" w:rsidR="0082249A"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Bisnis digital didefinisikan sebagai aktivitas ekonomi yang proses utamanya memanfaatkan teknologi digital mulai dari pemasaran, transaksi, hingga layanan purna jual (Chaffey &amp; Ellis-Chadwick, 2022). Karakteristik bisnis digital meliputi kecepatan, transparansi data, dan pengurangan ketergantungan pada interaksi fisik (Barry &amp; Fulmer, 2023).</w:t>
      </w:r>
      <w:r>
        <w:rPr>
          <w:rFonts w:ascii="Adobe Garamond Pro" w:hAnsi="Adobe Garamond Pro" w:cstheme="minorHAnsi"/>
        </w:rPr>
        <w:t xml:space="preserve"> </w:t>
      </w:r>
    </w:p>
    <w:p w14:paraId="1FE172FD" w14:textId="68850BD9" w:rsidR="0082249A" w:rsidRDefault="00FB4C8E" w:rsidP="00834A86">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Pada industri LED, bisnis digital sangat relevan karena produk bersifat teknis dan membutuhkan edukasi. Asosiasi Penyelenggara Jasa Internet Indonesia (2024) mencatat 78,3% UMKM di Indonesia telah menggunakan platform digital untuk penjualan dan komunikasi bisnis pada 2024. Platform yang umum digunakan meliputi WhatsApp Business, email, Zoom, Google Meet, dan marketplace B2B seperti Indotrading (Suryani, 2025).</w:t>
      </w:r>
      <w:r>
        <w:rPr>
          <w:rFonts w:ascii="Adobe Garamond Pro" w:hAnsi="Adobe Garamond Pro" w:cstheme="minorHAnsi"/>
        </w:rPr>
        <w:t xml:space="preserve"> </w:t>
      </w:r>
    </w:p>
    <w:p w14:paraId="4ED9D0AA" w14:textId="0A66AC02" w:rsidR="00FB4C8E"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Keunggulan bisnis digital bagi perusahaan LED adalah kemampuan menjangkau kontraktor dan proyek di luar kota tanpa biaya perjalanan. Namun tantangannya adalah membangun kepercayaan tanpa tatap muka langsung (Wijaya, 2023).</w:t>
      </w:r>
    </w:p>
    <w:p w14:paraId="0FE2172A" w14:textId="77777777" w:rsidR="00FB4C8E" w:rsidRPr="00834A86" w:rsidRDefault="00FB4C8E" w:rsidP="00FB4C8E">
      <w:pPr>
        <w:tabs>
          <w:tab w:val="left" w:pos="0"/>
        </w:tabs>
        <w:suppressAutoHyphens/>
        <w:spacing w:after="0" w:line="360" w:lineRule="auto"/>
        <w:jc w:val="both"/>
        <w:rPr>
          <w:rFonts w:ascii="Adobe Garamond Pro" w:hAnsi="Adobe Garamond Pro" w:cstheme="minorHAnsi"/>
          <w:color w:val="2E74B5" w:themeColor="accent1" w:themeShade="BF"/>
        </w:rPr>
      </w:pPr>
      <w:r w:rsidRPr="00834A86">
        <w:rPr>
          <w:rFonts w:ascii="Adobe Garamond Pro" w:hAnsi="Adobe Garamond Pro" w:cstheme="minorHAnsi"/>
          <w:color w:val="2E74B5" w:themeColor="accent1" w:themeShade="BF"/>
        </w:rPr>
        <w:t>2.2 Proposal Bisnis Digital</w:t>
      </w:r>
    </w:p>
    <w:p w14:paraId="09889527" w14:textId="77777777" w:rsidR="0082249A"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Proposal bisnis digital adalah dokumen penawaran elektronik yang berisi informasi produk, harga, teknis, dan value proposition yang disampaikan melalui media digital (Hidayat &amp; Lestari, 2023). Berbeda dengan proposal cetak, proposal digital menuntut elemen visual, interaktif, dan data-driven.</w:t>
      </w:r>
    </w:p>
    <w:p w14:paraId="319C26C4" w14:textId="77777777" w:rsidR="0082249A"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lastRenderedPageBreak/>
        <w:t xml:space="preserve">Penelitian oleh Hidayat dan Lestari (2023) pada 120 perusahaan B2B menemukan 3 elemen proposal digital yang paling berpengaruh terhadap keputusan pembelian: </w:t>
      </w:r>
    </w:p>
    <w:p w14:paraId="77979B96" w14:textId="0E38D46A" w:rsidR="0082249A" w:rsidRPr="0082249A" w:rsidRDefault="00FB4C8E" w:rsidP="0082249A">
      <w:pPr>
        <w:pStyle w:val="ListParagraph"/>
        <w:numPr>
          <w:ilvl w:val="3"/>
          <w:numId w:val="1"/>
        </w:numPr>
        <w:tabs>
          <w:tab w:val="left" w:pos="0"/>
        </w:tabs>
        <w:suppressAutoHyphens/>
        <w:spacing w:after="0" w:line="360" w:lineRule="auto"/>
        <w:ind w:left="426"/>
        <w:jc w:val="both"/>
        <w:rPr>
          <w:rFonts w:ascii="Adobe Garamond Pro" w:hAnsi="Adobe Garamond Pro" w:cstheme="minorHAnsi"/>
        </w:rPr>
      </w:pPr>
      <w:r w:rsidRPr="0082249A">
        <w:rPr>
          <w:rFonts w:ascii="Adobe Garamond Pro" w:hAnsi="Adobe Garamond Pro" w:cstheme="minorHAnsi"/>
        </w:rPr>
        <w:t>Data Teknis Produk: Spesifikasi lumen, watt, CRI, IP rating, dan sertifikasi SNI (Wijaya, 2023)</w:t>
      </w:r>
    </w:p>
    <w:p w14:paraId="42ADBE69" w14:textId="77777777" w:rsidR="0082249A" w:rsidRDefault="00FB4C8E" w:rsidP="0082249A">
      <w:pPr>
        <w:pStyle w:val="ListParagraph"/>
        <w:numPr>
          <w:ilvl w:val="3"/>
          <w:numId w:val="1"/>
        </w:numPr>
        <w:tabs>
          <w:tab w:val="left" w:pos="0"/>
        </w:tabs>
        <w:suppressAutoHyphens/>
        <w:spacing w:after="0" w:line="360" w:lineRule="auto"/>
        <w:ind w:left="426"/>
        <w:jc w:val="both"/>
        <w:rPr>
          <w:rFonts w:ascii="Adobe Garamond Pro" w:hAnsi="Adobe Garamond Pro" w:cstheme="minorHAnsi"/>
        </w:rPr>
      </w:pPr>
      <w:r w:rsidRPr="0082249A">
        <w:rPr>
          <w:rFonts w:ascii="Adobe Garamond Pro" w:hAnsi="Adobe Garamond Pro" w:cstheme="minorHAnsi"/>
        </w:rPr>
        <w:t>Simulasi ROI dan Penghematan Energi: Perhitungan BEP dan penghematan listrik 40-60% (Pratama &amp; Sari, 2024)</w:t>
      </w:r>
    </w:p>
    <w:p w14:paraId="125A9BA1" w14:textId="77777777" w:rsidR="0082249A" w:rsidRDefault="00FB4C8E" w:rsidP="0082249A">
      <w:pPr>
        <w:pStyle w:val="ListParagraph"/>
        <w:numPr>
          <w:ilvl w:val="3"/>
          <w:numId w:val="1"/>
        </w:numPr>
        <w:tabs>
          <w:tab w:val="left" w:pos="0"/>
        </w:tabs>
        <w:suppressAutoHyphens/>
        <w:spacing w:after="0" w:line="360" w:lineRule="auto"/>
        <w:ind w:left="426"/>
        <w:jc w:val="both"/>
        <w:rPr>
          <w:rFonts w:ascii="Adobe Garamond Pro" w:hAnsi="Adobe Garamond Pro" w:cstheme="minorHAnsi"/>
        </w:rPr>
      </w:pPr>
      <w:r w:rsidRPr="0082249A">
        <w:rPr>
          <w:rFonts w:ascii="Adobe Garamond Pro" w:hAnsi="Adobe Garamond Pro" w:cstheme="minorHAnsi"/>
        </w:rPr>
        <w:t>Visual dan Studi Kasus: Video instalasi, foto proyek, dan testimoni klien (Rahmawati, 2023)</w:t>
      </w:r>
    </w:p>
    <w:p w14:paraId="4DC4042B" w14:textId="1E6E8E6D" w:rsidR="00FB4C8E" w:rsidRPr="0082249A" w:rsidRDefault="00FB4C8E" w:rsidP="0082249A">
      <w:pPr>
        <w:tabs>
          <w:tab w:val="left" w:pos="0"/>
        </w:tabs>
        <w:suppressAutoHyphens/>
        <w:spacing w:after="0" w:line="360" w:lineRule="auto"/>
        <w:jc w:val="both"/>
        <w:rPr>
          <w:rFonts w:ascii="Adobe Garamond Pro" w:hAnsi="Adobe Garamond Pro" w:cstheme="minorHAnsi"/>
        </w:rPr>
      </w:pPr>
      <w:r w:rsidRPr="0082249A">
        <w:rPr>
          <w:rFonts w:ascii="Adobe Garamond Pro" w:hAnsi="Adobe Garamond Pro" w:cstheme="minorHAnsi"/>
        </w:rPr>
        <w:t>Gabungan Industri Elektronika (2024) menyatakan 60% penjualan LED nasional berasal dari proyek B2B sehingga proposal harus mampu menjelaskan nilai bisnis, bukan hanya harga.</w:t>
      </w:r>
    </w:p>
    <w:p w14:paraId="11B6112E" w14:textId="77777777" w:rsidR="00FB4C8E" w:rsidRPr="00834A86" w:rsidRDefault="00FB4C8E" w:rsidP="00FB4C8E">
      <w:pPr>
        <w:tabs>
          <w:tab w:val="left" w:pos="0"/>
        </w:tabs>
        <w:suppressAutoHyphens/>
        <w:spacing w:after="0" w:line="360" w:lineRule="auto"/>
        <w:jc w:val="both"/>
        <w:rPr>
          <w:rFonts w:ascii="Adobe Garamond Pro" w:hAnsi="Adobe Garamond Pro" w:cstheme="minorHAnsi"/>
          <w:b/>
          <w:bCs/>
          <w:color w:val="2E74B5" w:themeColor="accent1" w:themeShade="BF"/>
        </w:rPr>
      </w:pPr>
      <w:r w:rsidRPr="00834A86">
        <w:rPr>
          <w:rFonts w:ascii="Adobe Garamond Pro" w:hAnsi="Adobe Garamond Pro" w:cstheme="minorHAnsi"/>
          <w:b/>
          <w:bCs/>
          <w:color w:val="2E74B5" w:themeColor="accent1" w:themeShade="BF"/>
        </w:rPr>
        <w:t>2.3 Teori Negosiasi</w:t>
      </w:r>
    </w:p>
    <w:p w14:paraId="6F0EAD1D" w14:textId="73E0CA19" w:rsidR="00FB4C8E" w:rsidRPr="00834A86" w:rsidRDefault="00FB4C8E" w:rsidP="00FB4C8E">
      <w:pPr>
        <w:tabs>
          <w:tab w:val="left" w:pos="0"/>
        </w:tabs>
        <w:suppressAutoHyphens/>
        <w:spacing w:after="0" w:line="360" w:lineRule="auto"/>
        <w:jc w:val="both"/>
        <w:rPr>
          <w:rFonts w:ascii="Adobe Garamond Pro" w:hAnsi="Adobe Garamond Pro" w:cstheme="minorHAnsi"/>
          <w:color w:val="2E74B5" w:themeColor="accent1" w:themeShade="BF"/>
        </w:rPr>
      </w:pPr>
      <w:r w:rsidRPr="00834A86">
        <w:rPr>
          <w:rFonts w:ascii="Adobe Garamond Pro" w:hAnsi="Adobe Garamond Pro" w:cstheme="minorHAnsi"/>
          <w:color w:val="2E74B5" w:themeColor="accent1" w:themeShade="BF"/>
        </w:rPr>
        <w:t>2.3.1 Principled Negotiation - Fisher, Ury, &amp; Patton (2023)</w:t>
      </w:r>
    </w:p>
    <w:p w14:paraId="59BBA5B2" w14:textId="77777777" w:rsidR="00FB4C8E"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Model ini menekankan negosiasi berbasis prinsip bukan posisi. Empat prinsip utamanya: Pisahkan orang dari masalahFokus pada kepentingan bukan posisiCiptakan opsi untuk keuntungan bersamaGunakan kriteria objektifDalam konteks digital, "kriteria objektif" diterjemahkan menjadi data, dashboard, dan simulasi yang bisa dishare screen saat Zoom (Lewicki et al., 2022). Pratama dan Sari (2024) membuktikan perusahaan yang menerapkan prinsip ini memiliki closing rate 27% lebih tinggi.</w:t>
      </w:r>
    </w:p>
    <w:p w14:paraId="21142826" w14:textId="10BDBB00" w:rsidR="00FB4C8E" w:rsidRPr="00834A86" w:rsidRDefault="00FB4C8E" w:rsidP="00FB4C8E">
      <w:pPr>
        <w:tabs>
          <w:tab w:val="left" w:pos="0"/>
        </w:tabs>
        <w:suppressAutoHyphens/>
        <w:spacing w:after="0" w:line="360" w:lineRule="auto"/>
        <w:jc w:val="both"/>
        <w:rPr>
          <w:rFonts w:ascii="Adobe Garamond Pro" w:hAnsi="Adobe Garamond Pro" w:cstheme="minorHAnsi"/>
          <w:color w:val="2E74B5" w:themeColor="accent1" w:themeShade="BF"/>
        </w:rPr>
      </w:pPr>
      <w:r w:rsidRPr="00834A86">
        <w:rPr>
          <w:rFonts w:ascii="Adobe Garamond Pro" w:hAnsi="Adobe Garamond Pro" w:cstheme="minorHAnsi"/>
          <w:color w:val="2E74B5" w:themeColor="accent1" w:themeShade="BF"/>
        </w:rPr>
        <w:t>2.3.2 Dual Concern Model - Thomas-Kilmann (Kilmann &amp; Thomas, 2022)</w:t>
      </w:r>
    </w:p>
    <w:p w14:paraId="33208511" w14:textId="77777777" w:rsidR="0082249A"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Model ini membagi gaya negosiasi menjadi 5</w:t>
      </w:r>
      <w:r>
        <w:rPr>
          <w:rFonts w:ascii="Adobe Garamond Pro" w:hAnsi="Adobe Garamond Pro" w:cstheme="minorHAnsi"/>
        </w:rPr>
        <w:t xml:space="preserve"> </w:t>
      </w:r>
      <w:r w:rsidRPr="00FB4C8E">
        <w:rPr>
          <w:rFonts w:ascii="Adobe Garamond Pro" w:hAnsi="Adobe Garamond Pro" w:cstheme="minorHAnsi"/>
        </w:rPr>
        <w:t>: Competing, Collaborating, Compromising, Avoiding, Accommodating. Nugroho (2024) pada perusahaan manufaktur Indonesia menemukan gaya Collaborating dan Compromising paling efektif untuk negosiasi B2B digital karena membangun trust dan hubungan jangka panjang. Putri dan Gunawan (2023) menambahkan gaya kolaboratif meningkatkan retensi klien sebesar 22%.</w:t>
      </w:r>
    </w:p>
    <w:p w14:paraId="71F4F9F5" w14:textId="0FFE8AD3" w:rsidR="00FB4C8E" w:rsidRPr="00834A86" w:rsidRDefault="00FB4C8E" w:rsidP="00FB4C8E">
      <w:pPr>
        <w:tabs>
          <w:tab w:val="left" w:pos="0"/>
        </w:tabs>
        <w:suppressAutoHyphens/>
        <w:spacing w:after="0" w:line="360" w:lineRule="auto"/>
        <w:jc w:val="both"/>
        <w:rPr>
          <w:rFonts w:ascii="Adobe Garamond Pro" w:hAnsi="Adobe Garamond Pro" w:cstheme="minorHAnsi"/>
          <w:b/>
          <w:bCs/>
          <w:color w:val="2E74B5" w:themeColor="accent1" w:themeShade="BF"/>
        </w:rPr>
      </w:pPr>
      <w:r w:rsidRPr="00834A86">
        <w:rPr>
          <w:rFonts w:ascii="Adobe Garamond Pro" w:hAnsi="Adobe Garamond Pro" w:cstheme="minorHAnsi"/>
          <w:b/>
          <w:bCs/>
          <w:color w:val="2E74B5" w:themeColor="accent1" w:themeShade="BF"/>
        </w:rPr>
        <w:t>2.4 Model Negosiasi dalam Bisnis Digital</w:t>
      </w:r>
    </w:p>
    <w:p w14:paraId="1D5501F7" w14:textId="0ED08E6F" w:rsidR="00FB4C8E" w:rsidRPr="00834A86" w:rsidRDefault="00FB4C8E" w:rsidP="00FB4C8E">
      <w:pPr>
        <w:tabs>
          <w:tab w:val="left" w:pos="0"/>
        </w:tabs>
        <w:suppressAutoHyphens/>
        <w:spacing w:after="0" w:line="360" w:lineRule="auto"/>
        <w:jc w:val="both"/>
        <w:rPr>
          <w:rFonts w:ascii="Adobe Garamond Pro" w:hAnsi="Adobe Garamond Pro" w:cstheme="minorHAnsi"/>
          <w:color w:val="2E74B5" w:themeColor="accent1" w:themeShade="BF"/>
        </w:rPr>
      </w:pPr>
      <w:r w:rsidRPr="00834A86">
        <w:rPr>
          <w:rFonts w:ascii="Adobe Garamond Pro" w:hAnsi="Adobe Garamond Pro" w:cstheme="minorHAnsi"/>
          <w:color w:val="2E74B5" w:themeColor="accent1" w:themeShade="BF"/>
        </w:rPr>
        <w:t>2.4.1 Integrative Bargaining</w:t>
      </w:r>
    </w:p>
    <w:p w14:paraId="31FC374C" w14:textId="77777777" w:rsidR="0082249A"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Model win-win yang fokus pada memperluas "pie" bukan membagi "pie" (Lewicki et al., 2022). Ciri utamanya: pertukaran informasi terbuka, fokus pada kepentingan, dan solusi kreatif. Barry dan Fulmer (2023) menyatakan model ini 42% lebih efektif meningkatkan kepuasan dalam negosiasi digital karena kedua pihak bisa berkolaborasi real-time via platform digital.</w:t>
      </w:r>
    </w:p>
    <w:p w14:paraId="61391122" w14:textId="5DD791AB" w:rsidR="00FB4C8E" w:rsidRPr="00834A86" w:rsidRDefault="00FB4C8E" w:rsidP="00FB4C8E">
      <w:pPr>
        <w:tabs>
          <w:tab w:val="left" w:pos="0"/>
        </w:tabs>
        <w:suppressAutoHyphens/>
        <w:spacing w:after="0" w:line="360" w:lineRule="auto"/>
        <w:jc w:val="both"/>
        <w:rPr>
          <w:rFonts w:ascii="Adobe Garamond Pro" w:hAnsi="Adobe Garamond Pro" w:cstheme="minorHAnsi"/>
          <w:color w:val="2E74B5" w:themeColor="accent1" w:themeShade="BF"/>
        </w:rPr>
      </w:pPr>
      <w:r w:rsidRPr="00834A86">
        <w:rPr>
          <w:rFonts w:ascii="Adobe Garamond Pro" w:hAnsi="Adobe Garamond Pro" w:cstheme="minorHAnsi"/>
          <w:color w:val="2E74B5" w:themeColor="accent1" w:themeShade="BF"/>
        </w:rPr>
        <w:t>2.4.2 E-Negotiation</w:t>
      </w:r>
    </w:p>
    <w:p w14:paraId="0512EE31" w14:textId="77777777" w:rsidR="0082249A"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Negosiasi yang difasilitasi teknologi seperti email, chat, video call, dan e-signature (Suryani, 2025). Kelebihan: hemat waktu 30%, terdokumentasi, dan bisa melibatkan banyak stakeholder (Yuliana &amp; Santoso, 2025). Kekurangan: rawan miskomunikasi dan sulit membaca emosi (Nugroho, 2024).</w:t>
      </w:r>
    </w:p>
    <w:p w14:paraId="65532C3A" w14:textId="33E220D9" w:rsidR="00FB4C8E" w:rsidRPr="00834A86" w:rsidRDefault="00FB4C8E" w:rsidP="00FB4C8E">
      <w:pPr>
        <w:tabs>
          <w:tab w:val="left" w:pos="0"/>
        </w:tabs>
        <w:suppressAutoHyphens/>
        <w:spacing w:after="0" w:line="360" w:lineRule="auto"/>
        <w:jc w:val="both"/>
        <w:rPr>
          <w:rFonts w:ascii="Adobe Garamond Pro" w:hAnsi="Adobe Garamond Pro" w:cstheme="minorHAnsi"/>
          <w:color w:val="2E74B5" w:themeColor="accent1" w:themeShade="BF"/>
        </w:rPr>
      </w:pPr>
      <w:r w:rsidRPr="00834A86">
        <w:rPr>
          <w:rFonts w:ascii="Adobe Garamond Pro" w:hAnsi="Adobe Garamond Pro" w:cstheme="minorHAnsi"/>
          <w:color w:val="2E74B5" w:themeColor="accent1" w:themeShade="BF"/>
        </w:rPr>
        <w:t>2.4.3 Trust-Building Digital</w:t>
      </w:r>
    </w:p>
    <w:p w14:paraId="71947DF9" w14:textId="77777777" w:rsidR="0082249A"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t>Karena tidak ada pertemuan fisik, kepercayaan dibangun melalui: respon cepat &lt;5 menit, transparansi data, pengiriman sample, dan testimoni video (Wijaya, 2023). Rahmawati (2023) menemukan 73% kegagalan negosiasi LED UMKM disebabkan rendahnya trust pada tahap awal.</w:t>
      </w:r>
    </w:p>
    <w:p w14:paraId="029457F2" w14:textId="77777777" w:rsidR="0082249A" w:rsidRPr="00834A86" w:rsidRDefault="00FB4C8E" w:rsidP="00FB4C8E">
      <w:pPr>
        <w:tabs>
          <w:tab w:val="left" w:pos="0"/>
        </w:tabs>
        <w:suppressAutoHyphens/>
        <w:spacing w:after="0" w:line="360" w:lineRule="auto"/>
        <w:jc w:val="both"/>
        <w:rPr>
          <w:rFonts w:ascii="Adobe Garamond Pro" w:hAnsi="Adobe Garamond Pro" w:cstheme="minorHAnsi"/>
          <w:color w:val="2E74B5" w:themeColor="accent1" w:themeShade="BF"/>
        </w:rPr>
      </w:pPr>
      <w:r w:rsidRPr="00834A86">
        <w:rPr>
          <w:rFonts w:ascii="Adobe Garamond Pro" w:hAnsi="Adobe Garamond Pro" w:cstheme="minorHAnsi"/>
          <w:color w:val="2E74B5" w:themeColor="accent1" w:themeShade="BF"/>
        </w:rPr>
        <w:t>2.5 Karakteristik Industri LED di Indonesia</w:t>
      </w:r>
    </w:p>
    <w:p w14:paraId="17470B60" w14:textId="77777777" w:rsidR="0082249A" w:rsidRDefault="00FB4C8E" w:rsidP="00FB4C8E">
      <w:pPr>
        <w:tabs>
          <w:tab w:val="left" w:pos="0"/>
        </w:tabs>
        <w:suppressAutoHyphens/>
        <w:spacing w:after="0" w:line="360" w:lineRule="auto"/>
        <w:jc w:val="both"/>
        <w:rPr>
          <w:rFonts w:ascii="Adobe Garamond Pro" w:hAnsi="Adobe Garamond Pro" w:cstheme="minorHAnsi"/>
        </w:rPr>
      </w:pPr>
      <w:r w:rsidRPr="00FB4C8E">
        <w:rPr>
          <w:rFonts w:ascii="Adobe Garamond Pro" w:hAnsi="Adobe Garamond Pro" w:cstheme="minorHAnsi"/>
        </w:rPr>
        <w:lastRenderedPageBreak/>
        <w:t>Industri LED memiliki 3 karakteristik utama:</w:t>
      </w:r>
    </w:p>
    <w:p w14:paraId="2AA90934" w14:textId="551AD2F2" w:rsidR="00834A86" w:rsidRPr="00834A86" w:rsidRDefault="00FB4C8E" w:rsidP="00834A86">
      <w:pPr>
        <w:pStyle w:val="ListParagraph"/>
        <w:numPr>
          <w:ilvl w:val="6"/>
          <w:numId w:val="1"/>
        </w:numPr>
        <w:tabs>
          <w:tab w:val="left" w:pos="0"/>
        </w:tabs>
        <w:suppressAutoHyphens/>
        <w:spacing w:after="0" w:line="360" w:lineRule="auto"/>
        <w:ind w:left="426"/>
        <w:jc w:val="both"/>
        <w:rPr>
          <w:rFonts w:ascii="Adobe Garamond Pro" w:hAnsi="Adobe Garamond Pro" w:cstheme="minorHAnsi"/>
        </w:rPr>
      </w:pPr>
      <w:r w:rsidRPr="00834A86">
        <w:rPr>
          <w:rFonts w:ascii="Adobe Garamond Pro" w:hAnsi="Adobe Garamond Pro" w:cstheme="minorHAnsi"/>
        </w:rPr>
        <w:t>Produk Teknis: Pembeli butuh edukasi tentang efisiensi energi dan umur pakai 25.000-50.000 jam (KESDM, 2023)</w:t>
      </w:r>
      <w:r w:rsidR="00834A86">
        <w:rPr>
          <w:rFonts w:ascii="Adobe Garamond Pro" w:hAnsi="Adobe Garamond Pro" w:cstheme="minorHAnsi"/>
        </w:rPr>
        <w:t>.</w:t>
      </w:r>
    </w:p>
    <w:p w14:paraId="0A5EC8B5" w14:textId="011B681D" w:rsidR="00834A86" w:rsidRDefault="00FB4C8E" w:rsidP="00834A86">
      <w:pPr>
        <w:pStyle w:val="ListParagraph"/>
        <w:numPr>
          <w:ilvl w:val="6"/>
          <w:numId w:val="1"/>
        </w:numPr>
        <w:tabs>
          <w:tab w:val="left" w:pos="0"/>
        </w:tabs>
        <w:suppressAutoHyphens/>
        <w:spacing w:after="0" w:line="360" w:lineRule="auto"/>
        <w:ind w:left="426"/>
        <w:jc w:val="both"/>
        <w:rPr>
          <w:rFonts w:ascii="Adobe Garamond Pro" w:hAnsi="Adobe Garamond Pro" w:cstheme="minorHAnsi"/>
        </w:rPr>
      </w:pPr>
      <w:r w:rsidRPr="00834A86">
        <w:rPr>
          <w:rFonts w:ascii="Adobe Garamond Pro" w:hAnsi="Adobe Garamond Pro" w:cstheme="minorHAnsi"/>
        </w:rPr>
        <w:t>Berbasis Proyek: 60% penjualan dari proyek gedung, pabrik, PJU, dan perumahan (GABEL, 2024)</w:t>
      </w:r>
      <w:r w:rsidR="00834A86">
        <w:rPr>
          <w:rFonts w:ascii="Adobe Garamond Pro" w:hAnsi="Adobe Garamond Pro" w:cstheme="minorHAnsi"/>
        </w:rPr>
        <w:t>.</w:t>
      </w:r>
    </w:p>
    <w:p w14:paraId="43AE84CB" w14:textId="1375D031" w:rsidR="00A67F58" w:rsidRPr="00834A86" w:rsidRDefault="00FB4C8E" w:rsidP="00834A86">
      <w:pPr>
        <w:pStyle w:val="ListParagraph"/>
        <w:numPr>
          <w:ilvl w:val="6"/>
          <w:numId w:val="1"/>
        </w:numPr>
        <w:tabs>
          <w:tab w:val="left" w:pos="0"/>
        </w:tabs>
        <w:suppressAutoHyphens/>
        <w:spacing w:after="0" w:line="360" w:lineRule="auto"/>
        <w:ind w:left="426"/>
        <w:jc w:val="both"/>
        <w:rPr>
          <w:rFonts w:ascii="Adobe Garamond Pro" w:hAnsi="Adobe Garamond Pro" w:cstheme="minorHAnsi"/>
        </w:rPr>
      </w:pPr>
      <w:r w:rsidRPr="00834A86">
        <w:rPr>
          <w:rFonts w:ascii="Adobe Garamond Pro" w:hAnsi="Adobe Garamond Pro" w:cstheme="minorHAnsi"/>
        </w:rPr>
        <w:t>Persaingan Harga Ketat: Margin tipis sehingga negosiasi harus bergeser dari harga ke value (AIPI, 2024)Kementerian ESDM (2023) mencatat adopsi LED nasional 65% pada 2023 dan ditargetkan 85% pada 2026. Ini menciptakan peluang besar namun juga persaingan ketat.</w:t>
      </w:r>
    </w:p>
    <w:p w14:paraId="192945BA" w14:textId="29C0AF5C" w:rsidR="00A67F58" w:rsidRPr="00DC3EFC" w:rsidRDefault="007672DE">
      <w:pPr>
        <w:pStyle w:val="ListParagraph"/>
        <w:numPr>
          <w:ilvl w:val="0"/>
          <w:numId w:val="3"/>
        </w:numPr>
        <w:tabs>
          <w:tab w:val="left" w:pos="360"/>
        </w:tabs>
        <w:suppressAutoHyphens/>
        <w:spacing w:after="0" w:line="360" w:lineRule="auto"/>
        <w:contextualSpacing w:val="0"/>
        <w:jc w:val="both"/>
        <w:rPr>
          <w:rFonts w:ascii="Arial" w:hAnsi="Arial" w:cs="Arial"/>
          <w:b/>
          <w:color w:val="2E74B5" w:themeColor="accent1" w:themeShade="BF"/>
        </w:rPr>
      </w:pPr>
      <w:r w:rsidRPr="00DC3EFC">
        <w:rPr>
          <w:rFonts w:ascii="Arial" w:hAnsi="Arial" w:cs="Arial"/>
          <w:b/>
          <w:color w:val="2E74B5" w:themeColor="accent1" w:themeShade="BF"/>
        </w:rPr>
        <w:t xml:space="preserve">METHOD, DATA, AND ANALYSIS </w:t>
      </w:r>
    </w:p>
    <w:p w14:paraId="5F3CF321" w14:textId="77777777" w:rsidR="007648C6" w:rsidRPr="00834A86" w:rsidRDefault="007648C6" w:rsidP="00774A53">
      <w:pPr>
        <w:tabs>
          <w:tab w:val="left" w:pos="360"/>
        </w:tabs>
        <w:suppressAutoHyphens/>
        <w:spacing w:after="0" w:line="360" w:lineRule="auto"/>
        <w:jc w:val="both"/>
        <w:rPr>
          <w:rFonts w:ascii="Adobe Garamond Pro" w:hAnsi="Adobe Garamond Pro" w:cstheme="minorHAnsi"/>
          <w:color w:val="1F4E79" w:themeColor="accent1" w:themeShade="80"/>
        </w:rPr>
      </w:pPr>
      <w:r w:rsidRPr="00834A86">
        <w:rPr>
          <w:rFonts w:ascii="Adobe Garamond Pro" w:hAnsi="Adobe Garamond Pro" w:cstheme="minorHAnsi"/>
          <w:color w:val="1F4E79" w:themeColor="accent1" w:themeShade="80"/>
        </w:rPr>
        <w:t xml:space="preserve">3.1 Jenis dan Pendekatan Penelitian </w:t>
      </w:r>
    </w:p>
    <w:p w14:paraId="3F527DBE" w14:textId="784DE451" w:rsidR="00774A53" w:rsidRDefault="00774A53" w:rsidP="00774A53">
      <w:pPr>
        <w:tabs>
          <w:tab w:val="left" w:pos="360"/>
        </w:tabs>
        <w:suppressAutoHyphens/>
        <w:spacing w:after="0" w:line="360" w:lineRule="auto"/>
        <w:jc w:val="both"/>
        <w:rPr>
          <w:rFonts w:ascii="Adobe Garamond Pro" w:hAnsi="Adobe Garamond Pro" w:cstheme="minorHAnsi"/>
        </w:rPr>
      </w:pPr>
      <w:r w:rsidRPr="00774A53">
        <w:rPr>
          <w:rFonts w:ascii="Adobe Garamond Pro" w:hAnsi="Adobe Garamond Pro" w:cstheme="minorHAnsi"/>
        </w:rPr>
        <w:t xml:space="preserve">Penelitian ini menggunakan pendekatan kualitatif dengan metode studi kasus multipel. Pendekatan kualitatif dipilih karena penelitian bertujuan untuk memahami secara mendalam proses penerapan teori dan model negosiasi dalam konteks nyata perusahaan LED (Creswell &amp; Poth, 2023). </w:t>
      </w:r>
    </w:p>
    <w:p w14:paraId="5FBF7BC8" w14:textId="5AAEA528" w:rsidR="00774A53" w:rsidRDefault="00774A53" w:rsidP="00774A53">
      <w:pPr>
        <w:tabs>
          <w:tab w:val="left" w:pos="360"/>
        </w:tabs>
        <w:suppressAutoHyphens/>
        <w:spacing w:after="0" w:line="360" w:lineRule="auto"/>
        <w:jc w:val="both"/>
        <w:rPr>
          <w:rFonts w:ascii="Adobe Garamond Pro" w:hAnsi="Adobe Garamond Pro" w:cstheme="minorHAnsi"/>
        </w:rPr>
      </w:pPr>
      <w:r>
        <w:rPr>
          <w:rFonts w:ascii="Adobe Garamond Pro" w:hAnsi="Adobe Garamond Pro" w:cstheme="minorHAnsi"/>
        </w:rPr>
        <w:tab/>
      </w:r>
      <w:r w:rsidRPr="00774A53">
        <w:rPr>
          <w:rFonts w:ascii="Adobe Garamond Pro" w:hAnsi="Adobe Garamond Pro" w:cstheme="minorHAnsi"/>
        </w:rPr>
        <w:t xml:space="preserve">Studi kasus multipel digunakan untuk membandingkan penerapan negosiasi digital pada 3-8 perusahaan LED dengan karakteristik berbeda. Hal ini sesuai dengan rekomendasi Yin (2022) bahwa studi kasus multipel meningkatkan validitas eksternal temuan. </w:t>
      </w:r>
    </w:p>
    <w:p w14:paraId="100F1D32" w14:textId="77777777" w:rsidR="007648C6" w:rsidRPr="00834A86" w:rsidRDefault="007648C6" w:rsidP="00774A53">
      <w:pPr>
        <w:tabs>
          <w:tab w:val="left" w:pos="360"/>
        </w:tabs>
        <w:suppressAutoHyphens/>
        <w:spacing w:after="0" w:line="360" w:lineRule="auto"/>
        <w:jc w:val="both"/>
        <w:rPr>
          <w:rFonts w:ascii="Adobe Garamond Pro" w:hAnsi="Adobe Garamond Pro" w:cstheme="minorHAnsi"/>
          <w:color w:val="1F4E79" w:themeColor="accent1" w:themeShade="80"/>
        </w:rPr>
      </w:pPr>
      <w:r w:rsidRPr="00834A86">
        <w:rPr>
          <w:rFonts w:ascii="Adobe Garamond Pro" w:hAnsi="Adobe Garamond Pro" w:cstheme="minorHAnsi"/>
          <w:color w:val="1F4E79" w:themeColor="accent1" w:themeShade="80"/>
        </w:rPr>
        <w:t>3.2 Lokasi dan Waktu Penelitian</w:t>
      </w:r>
    </w:p>
    <w:p w14:paraId="5838D50D" w14:textId="77777777" w:rsidR="007648C6" w:rsidRDefault="007648C6" w:rsidP="00774A53">
      <w:pPr>
        <w:tabs>
          <w:tab w:val="left" w:pos="360"/>
        </w:tabs>
        <w:suppressAutoHyphens/>
        <w:spacing w:after="0" w:line="360" w:lineRule="auto"/>
        <w:jc w:val="both"/>
        <w:rPr>
          <w:rFonts w:ascii="Adobe Garamond Pro" w:hAnsi="Adobe Garamond Pro" w:cstheme="minorHAnsi"/>
        </w:rPr>
      </w:pPr>
      <w:r w:rsidRPr="007648C6">
        <w:rPr>
          <w:rFonts w:ascii="Adobe Garamond Pro" w:hAnsi="Adobe Garamond Pro" w:cstheme="minorHAnsi"/>
        </w:rPr>
        <w:t>Lokasi Penelitian: Perusahaan LED di 3 kota besar Indonesia yaitu Medan, Jakarta, dan Surabaya. Pemilihan lokasi didasarkan pada konsentrasi industri LED dan proyek B2B tertinggi menurut GABEL (2024).</w:t>
      </w:r>
    </w:p>
    <w:p w14:paraId="218E187C" w14:textId="77777777" w:rsidR="009A28F8" w:rsidRDefault="007648C6" w:rsidP="00774A53">
      <w:pPr>
        <w:tabs>
          <w:tab w:val="left" w:pos="360"/>
        </w:tabs>
        <w:suppressAutoHyphens/>
        <w:spacing w:after="0" w:line="360" w:lineRule="auto"/>
        <w:jc w:val="both"/>
        <w:rPr>
          <w:rFonts w:ascii="Adobe Garamond Pro" w:hAnsi="Adobe Garamond Pro" w:cstheme="minorHAnsi"/>
        </w:rPr>
      </w:pPr>
      <w:r w:rsidRPr="007648C6">
        <w:rPr>
          <w:rFonts w:ascii="Adobe Garamond Pro" w:hAnsi="Adobe Garamond Pro" w:cstheme="minorHAnsi"/>
        </w:rPr>
        <w:t>Waktu Penelitian: September 2025 - Februari 2026. Waktu ini dipilih untuk mencakup 1 siklus proyek B2B perusahaan LED.</w:t>
      </w:r>
    </w:p>
    <w:p w14:paraId="1A4EA894" w14:textId="77777777" w:rsidR="009A28F8" w:rsidRPr="00834A86" w:rsidRDefault="007648C6" w:rsidP="00774A53">
      <w:pPr>
        <w:tabs>
          <w:tab w:val="left" w:pos="360"/>
        </w:tabs>
        <w:suppressAutoHyphens/>
        <w:spacing w:after="0" w:line="360" w:lineRule="auto"/>
        <w:jc w:val="both"/>
        <w:rPr>
          <w:rFonts w:ascii="Adobe Garamond Pro" w:hAnsi="Adobe Garamond Pro" w:cstheme="minorHAnsi"/>
          <w:color w:val="1F4E79" w:themeColor="accent1" w:themeShade="80"/>
        </w:rPr>
      </w:pPr>
      <w:r w:rsidRPr="00834A86">
        <w:rPr>
          <w:rFonts w:ascii="Adobe Garamond Pro" w:hAnsi="Adobe Garamond Pro" w:cstheme="minorHAnsi"/>
          <w:color w:val="1F4E79" w:themeColor="accent1" w:themeShade="80"/>
        </w:rPr>
        <w:t>3.3 Populasi dan Sampel</w:t>
      </w:r>
    </w:p>
    <w:p w14:paraId="43EC958A" w14:textId="6631A9DE" w:rsidR="009A28F8" w:rsidRDefault="007648C6" w:rsidP="00774A53">
      <w:pPr>
        <w:tabs>
          <w:tab w:val="left" w:pos="360"/>
        </w:tabs>
        <w:suppressAutoHyphens/>
        <w:spacing w:after="0" w:line="360" w:lineRule="auto"/>
        <w:jc w:val="both"/>
        <w:rPr>
          <w:rFonts w:ascii="Adobe Garamond Pro" w:hAnsi="Adobe Garamond Pro" w:cstheme="minorHAnsi"/>
        </w:rPr>
      </w:pPr>
      <w:r w:rsidRPr="007648C6">
        <w:rPr>
          <w:rFonts w:ascii="Adobe Garamond Pro" w:hAnsi="Adobe Garamond Pro" w:cstheme="minorHAnsi"/>
        </w:rPr>
        <w:t>Populasi: Seluruh perusahaan LED di Indonesia yang melakukan penjualan B2B dan B2C secara digital minimal sejak tahun 2022.Sampel: 8 perusahaan LED dengan teknik Purposive Sampling. Kriteria sampel:Aktif melakukan negosiasi digital via Zoom/WhatsApp/Email minimal 2 tahunPernah menyusun dan mengirim proposal digitalMemiliki data penjualan 2023-2025Terdiri dari 4 UMKM dan 4 perusahaan menengahJumlah 8 sampel sesuai saran Creswell &amp; Poth (2023) untuk studi kasus multipel agar data jenuh tercapai.</w:t>
      </w:r>
    </w:p>
    <w:p w14:paraId="39F6D2E6" w14:textId="77777777" w:rsidR="009A28F8" w:rsidRPr="00834A86" w:rsidRDefault="007648C6" w:rsidP="00774A53">
      <w:pPr>
        <w:tabs>
          <w:tab w:val="left" w:pos="360"/>
        </w:tabs>
        <w:suppressAutoHyphens/>
        <w:spacing w:after="0" w:line="360" w:lineRule="auto"/>
        <w:jc w:val="both"/>
        <w:rPr>
          <w:rFonts w:ascii="Adobe Garamond Pro" w:hAnsi="Adobe Garamond Pro" w:cstheme="minorHAnsi"/>
          <w:color w:val="1F4E79" w:themeColor="accent1" w:themeShade="80"/>
        </w:rPr>
      </w:pPr>
      <w:r w:rsidRPr="00834A86">
        <w:rPr>
          <w:rFonts w:ascii="Adobe Garamond Pro" w:hAnsi="Adobe Garamond Pro" w:cstheme="minorHAnsi"/>
          <w:color w:val="1F4E79" w:themeColor="accent1" w:themeShade="80"/>
        </w:rPr>
        <w:t>3.4 Jenis dan Sumber Data</w:t>
      </w:r>
    </w:p>
    <w:p w14:paraId="3CC75243" w14:textId="77777777" w:rsidR="009A28F8" w:rsidRDefault="009A28F8" w:rsidP="00774A53">
      <w:pPr>
        <w:tabs>
          <w:tab w:val="left" w:pos="360"/>
        </w:tabs>
        <w:suppressAutoHyphens/>
        <w:spacing w:after="0" w:line="360" w:lineRule="auto"/>
        <w:jc w:val="both"/>
        <w:rPr>
          <w:rFonts w:ascii="Adobe Garamond Pro" w:hAnsi="Adobe Garamond Pro" w:cstheme="minorHAnsi"/>
        </w:rPr>
      </w:pPr>
      <w:r>
        <w:rPr>
          <w:rFonts w:ascii="Adobe Garamond Pro" w:hAnsi="Adobe Garamond Pro" w:cstheme="minorHAnsi"/>
        </w:rPr>
        <w:t xml:space="preserve">1. </w:t>
      </w:r>
      <w:r w:rsidR="007648C6" w:rsidRPr="007648C6">
        <w:rPr>
          <w:rFonts w:ascii="Adobe Garamond Pro" w:hAnsi="Adobe Garamond Pro" w:cstheme="minorHAnsi"/>
        </w:rPr>
        <w:t>Data Primer</w:t>
      </w:r>
      <w:r>
        <w:rPr>
          <w:rFonts w:ascii="Adobe Garamond Pro" w:hAnsi="Adobe Garamond Pro" w:cstheme="minorHAnsi"/>
        </w:rPr>
        <w:t xml:space="preserve"> </w:t>
      </w:r>
      <w:r w:rsidR="007648C6" w:rsidRPr="007648C6">
        <w:rPr>
          <w:rFonts w:ascii="Adobe Garamond Pro" w:hAnsi="Adobe Garamond Pro" w:cstheme="minorHAnsi"/>
        </w:rPr>
        <w:t xml:space="preserve">: </w:t>
      </w:r>
    </w:p>
    <w:p w14:paraId="68756266" w14:textId="070097AC" w:rsidR="009A28F8" w:rsidRPr="009A28F8" w:rsidRDefault="007648C6" w:rsidP="009A28F8">
      <w:pPr>
        <w:pStyle w:val="ListParagraph"/>
        <w:numPr>
          <w:ilvl w:val="0"/>
          <w:numId w:val="8"/>
        </w:numPr>
        <w:suppressAutoHyphens/>
        <w:spacing w:after="0" w:line="360" w:lineRule="auto"/>
        <w:ind w:left="709" w:hanging="425"/>
        <w:jc w:val="both"/>
        <w:rPr>
          <w:rFonts w:ascii="Adobe Garamond Pro" w:hAnsi="Adobe Garamond Pro" w:cstheme="minorHAnsi"/>
        </w:rPr>
      </w:pPr>
      <w:r w:rsidRPr="009A28F8">
        <w:rPr>
          <w:rFonts w:ascii="Adobe Garamond Pro" w:hAnsi="Adobe Garamond Pro" w:cstheme="minorHAnsi"/>
        </w:rPr>
        <w:t>Hasil wawancara mendalam dengan Owner, Manager Marketing, dan Sales perusahaan LED</w:t>
      </w:r>
    </w:p>
    <w:p w14:paraId="3C409BF8" w14:textId="77777777" w:rsidR="009A28F8" w:rsidRDefault="007648C6" w:rsidP="009A28F8">
      <w:pPr>
        <w:pStyle w:val="ListParagraph"/>
        <w:numPr>
          <w:ilvl w:val="0"/>
          <w:numId w:val="8"/>
        </w:numPr>
        <w:suppressAutoHyphens/>
        <w:spacing w:after="0" w:line="360" w:lineRule="auto"/>
        <w:ind w:left="709" w:hanging="425"/>
        <w:jc w:val="both"/>
        <w:rPr>
          <w:rFonts w:ascii="Adobe Garamond Pro" w:hAnsi="Adobe Garamond Pro" w:cstheme="minorHAnsi"/>
        </w:rPr>
      </w:pPr>
      <w:r w:rsidRPr="009A28F8">
        <w:rPr>
          <w:rFonts w:ascii="Adobe Garamond Pro" w:hAnsi="Adobe Garamond Pro" w:cstheme="minorHAnsi"/>
        </w:rPr>
        <w:t>Observasi proses negosiasi digital via Zoom dan chat WhatsApp</w:t>
      </w:r>
    </w:p>
    <w:p w14:paraId="514398EE" w14:textId="77777777" w:rsidR="009A28F8" w:rsidRDefault="007648C6" w:rsidP="009A28F8">
      <w:pPr>
        <w:pStyle w:val="ListParagraph"/>
        <w:numPr>
          <w:ilvl w:val="0"/>
          <w:numId w:val="2"/>
        </w:numPr>
        <w:suppressAutoHyphens/>
        <w:spacing w:after="0" w:line="360" w:lineRule="auto"/>
        <w:ind w:left="284" w:hanging="284"/>
        <w:jc w:val="both"/>
        <w:rPr>
          <w:rFonts w:ascii="Adobe Garamond Pro" w:hAnsi="Adobe Garamond Pro" w:cstheme="minorHAnsi"/>
        </w:rPr>
      </w:pPr>
      <w:r w:rsidRPr="009A28F8">
        <w:rPr>
          <w:rFonts w:ascii="Adobe Garamond Pro" w:hAnsi="Adobe Garamond Pro" w:cstheme="minorHAnsi"/>
        </w:rPr>
        <w:t>Data Sekunder</w:t>
      </w:r>
      <w:r w:rsidR="009A28F8">
        <w:rPr>
          <w:rFonts w:ascii="Adobe Garamond Pro" w:hAnsi="Adobe Garamond Pro" w:cstheme="minorHAnsi"/>
        </w:rPr>
        <w:t xml:space="preserve"> </w:t>
      </w:r>
      <w:r w:rsidRPr="009A28F8">
        <w:rPr>
          <w:rFonts w:ascii="Adobe Garamond Pro" w:hAnsi="Adobe Garamond Pro" w:cstheme="minorHAnsi"/>
        </w:rPr>
        <w:t>:</w:t>
      </w:r>
    </w:p>
    <w:p w14:paraId="4B2AB833" w14:textId="77777777" w:rsidR="009A28F8" w:rsidRDefault="007648C6" w:rsidP="009A28F8">
      <w:pPr>
        <w:pStyle w:val="ListParagraph"/>
        <w:numPr>
          <w:ilvl w:val="0"/>
          <w:numId w:val="9"/>
        </w:numPr>
        <w:suppressAutoHyphens/>
        <w:spacing w:after="0" w:line="360" w:lineRule="auto"/>
        <w:ind w:left="709" w:hanging="425"/>
        <w:jc w:val="both"/>
        <w:rPr>
          <w:rFonts w:ascii="Adobe Garamond Pro" w:hAnsi="Adobe Garamond Pro" w:cstheme="minorHAnsi"/>
        </w:rPr>
      </w:pPr>
      <w:r w:rsidRPr="009A28F8">
        <w:rPr>
          <w:rFonts w:ascii="Adobe Garamond Pro" w:hAnsi="Adobe Garamond Pro" w:cstheme="minorHAnsi"/>
        </w:rPr>
        <w:t>Dokumen proposal digital, katalog, dan presentasi PPT</w:t>
      </w:r>
    </w:p>
    <w:p w14:paraId="5121F726" w14:textId="77777777" w:rsidR="009A28F8" w:rsidRDefault="007648C6" w:rsidP="009A28F8">
      <w:pPr>
        <w:pStyle w:val="ListParagraph"/>
        <w:numPr>
          <w:ilvl w:val="0"/>
          <w:numId w:val="9"/>
        </w:numPr>
        <w:suppressAutoHyphens/>
        <w:spacing w:after="0" w:line="360" w:lineRule="auto"/>
        <w:ind w:left="709" w:hanging="425"/>
        <w:jc w:val="both"/>
        <w:rPr>
          <w:rFonts w:ascii="Adobe Garamond Pro" w:hAnsi="Adobe Garamond Pro" w:cstheme="minorHAnsi"/>
        </w:rPr>
      </w:pPr>
      <w:r w:rsidRPr="009A28F8">
        <w:rPr>
          <w:rFonts w:ascii="Adobe Garamond Pro" w:hAnsi="Adobe Garamond Pro" w:cstheme="minorHAnsi"/>
        </w:rPr>
        <w:t>Laporan penjualan 2023-2025</w:t>
      </w:r>
    </w:p>
    <w:p w14:paraId="4C8BB103" w14:textId="40E94C54" w:rsidR="007648C6" w:rsidRDefault="007648C6" w:rsidP="009A28F8">
      <w:pPr>
        <w:pStyle w:val="ListParagraph"/>
        <w:numPr>
          <w:ilvl w:val="0"/>
          <w:numId w:val="9"/>
        </w:numPr>
        <w:suppressAutoHyphens/>
        <w:spacing w:after="0" w:line="360" w:lineRule="auto"/>
        <w:ind w:left="709" w:hanging="425"/>
        <w:jc w:val="both"/>
        <w:rPr>
          <w:rFonts w:ascii="Adobe Garamond Pro" w:hAnsi="Adobe Garamond Pro" w:cstheme="minorHAnsi"/>
        </w:rPr>
      </w:pPr>
      <w:r w:rsidRPr="009A28F8">
        <w:rPr>
          <w:rFonts w:ascii="Adobe Garamond Pro" w:hAnsi="Adobe Garamond Pro" w:cstheme="minorHAnsi"/>
        </w:rPr>
        <w:t>Jurnal 2022-2026, data KESDM (2023), AIPI (2024), APJII (2024)</w:t>
      </w:r>
    </w:p>
    <w:p w14:paraId="3CB159EA" w14:textId="77777777" w:rsidR="00422D53" w:rsidRPr="00422D53" w:rsidRDefault="00422D53" w:rsidP="00422D53">
      <w:pPr>
        <w:pStyle w:val="ListParagraph"/>
        <w:suppressAutoHyphens/>
        <w:spacing w:after="0" w:line="360" w:lineRule="auto"/>
        <w:ind w:left="0"/>
        <w:jc w:val="both"/>
        <w:rPr>
          <w:rFonts w:ascii="Adobe Garamond Pro" w:hAnsi="Adobe Garamond Pro" w:cstheme="minorHAnsi"/>
          <w:color w:val="2F5496" w:themeColor="accent5" w:themeShade="BF"/>
        </w:rPr>
      </w:pPr>
      <w:r w:rsidRPr="00422D53">
        <w:rPr>
          <w:rFonts w:ascii="Adobe Garamond Pro" w:hAnsi="Adobe Garamond Pro" w:cstheme="minorHAnsi"/>
          <w:color w:val="2F5496" w:themeColor="accent5" w:themeShade="BF"/>
        </w:rPr>
        <w:t>3.5 Teknik Pengumpulan Data</w:t>
      </w:r>
    </w:p>
    <w:p w14:paraId="1A799F48" w14:textId="77777777" w:rsidR="00C104FF" w:rsidRDefault="00422D53" w:rsidP="00C104FF">
      <w:pPr>
        <w:pStyle w:val="ListParagraph"/>
        <w:numPr>
          <w:ilvl w:val="0"/>
          <w:numId w:val="11"/>
        </w:numPr>
        <w:suppressAutoHyphens/>
        <w:spacing w:after="0" w:line="360" w:lineRule="auto"/>
        <w:jc w:val="both"/>
        <w:rPr>
          <w:rFonts w:ascii="Adobe Garamond Pro" w:hAnsi="Adobe Garamond Pro" w:cstheme="minorHAnsi"/>
        </w:rPr>
      </w:pPr>
      <w:r w:rsidRPr="00422D53">
        <w:rPr>
          <w:rFonts w:ascii="Adobe Garamond Pro" w:hAnsi="Adobe Garamond Pro" w:cstheme="minorHAnsi"/>
        </w:rPr>
        <w:lastRenderedPageBreak/>
        <w:t>Wawancara Semi-Terstruktur</w:t>
      </w:r>
      <w:r w:rsidR="00C104FF">
        <w:rPr>
          <w:rFonts w:ascii="Adobe Garamond Pro" w:hAnsi="Adobe Garamond Pro" w:cstheme="minorHAnsi"/>
        </w:rPr>
        <w:t xml:space="preserve"> </w:t>
      </w:r>
      <w:r w:rsidRPr="00422D53">
        <w:rPr>
          <w:rFonts w:ascii="Adobe Garamond Pro" w:hAnsi="Adobe Garamond Pro" w:cstheme="minorHAnsi"/>
        </w:rPr>
        <w:t>: 45-60 menit per informan. Pertanyaan fokus pada: struktur proposal, model negosiasi yang dipakai, kendala, dan strategi trust-building (Nugroho, 2024).</w:t>
      </w:r>
    </w:p>
    <w:p w14:paraId="270D76A4" w14:textId="77777777" w:rsidR="00C104FF" w:rsidRDefault="00422D53" w:rsidP="00C104FF">
      <w:pPr>
        <w:pStyle w:val="ListParagraph"/>
        <w:numPr>
          <w:ilvl w:val="0"/>
          <w:numId w:val="11"/>
        </w:numPr>
        <w:suppressAutoHyphens/>
        <w:spacing w:after="0" w:line="360" w:lineRule="auto"/>
        <w:jc w:val="both"/>
        <w:rPr>
          <w:rFonts w:ascii="Adobe Garamond Pro" w:hAnsi="Adobe Garamond Pro" w:cstheme="minorHAnsi"/>
        </w:rPr>
      </w:pPr>
      <w:r w:rsidRPr="00422D53">
        <w:rPr>
          <w:rFonts w:ascii="Adobe Garamond Pro" w:hAnsi="Adobe Garamond Pro" w:cstheme="minorHAnsi"/>
        </w:rPr>
        <w:t>Dokumentasi: Mengumpulkan 2-3 contoh proposal digital terbaik dan terburuk dari tiap perusahaan untuk dianalisis elemennya (Hidayat &amp; Lestari, 2023).</w:t>
      </w:r>
    </w:p>
    <w:p w14:paraId="28AD23E4" w14:textId="77777777" w:rsidR="00C104FF" w:rsidRDefault="00422D53" w:rsidP="00C104FF">
      <w:pPr>
        <w:pStyle w:val="ListParagraph"/>
        <w:numPr>
          <w:ilvl w:val="0"/>
          <w:numId w:val="11"/>
        </w:numPr>
        <w:suppressAutoHyphens/>
        <w:spacing w:after="0" w:line="360" w:lineRule="auto"/>
        <w:jc w:val="both"/>
        <w:rPr>
          <w:rFonts w:ascii="Adobe Garamond Pro" w:hAnsi="Adobe Garamond Pro" w:cstheme="minorHAnsi"/>
        </w:rPr>
      </w:pPr>
      <w:r w:rsidRPr="00422D53">
        <w:rPr>
          <w:rFonts w:ascii="Adobe Garamond Pro" w:hAnsi="Adobe Garamond Pro" w:cstheme="minorHAnsi"/>
        </w:rPr>
        <w:t>Observasi Partisipatif: Mengikuti 1-2 sesi negosiasi Zoom untuk melihat langsung penerapan model Integrative Bargaining (Lewicki et al., 2022).</w:t>
      </w:r>
    </w:p>
    <w:p w14:paraId="209ED420" w14:textId="4A8D456C" w:rsidR="00422D53" w:rsidRDefault="00422D53" w:rsidP="00C104FF">
      <w:pPr>
        <w:pStyle w:val="ListParagraph"/>
        <w:numPr>
          <w:ilvl w:val="0"/>
          <w:numId w:val="11"/>
        </w:numPr>
        <w:suppressAutoHyphens/>
        <w:spacing w:after="0" w:line="360" w:lineRule="auto"/>
        <w:jc w:val="both"/>
        <w:rPr>
          <w:rFonts w:ascii="Adobe Garamond Pro" w:hAnsi="Adobe Garamond Pro" w:cstheme="minorHAnsi"/>
        </w:rPr>
      </w:pPr>
      <w:r w:rsidRPr="00422D53">
        <w:rPr>
          <w:rFonts w:ascii="Adobe Garamond Pro" w:hAnsi="Adobe Garamond Pro" w:cstheme="minorHAnsi"/>
        </w:rPr>
        <w:t>Studi Literatur: Telaah 17 jurnal 2022-2026 untuk membandingkan temuan lapangan dengan teori.</w:t>
      </w:r>
    </w:p>
    <w:p w14:paraId="185E0181" w14:textId="77777777" w:rsidR="00422D53" w:rsidRPr="00422D53" w:rsidRDefault="00422D53" w:rsidP="00422D53">
      <w:pPr>
        <w:pStyle w:val="ListParagraph"/>
        <w:suppressAutoHyphens/>
        <w:spacing w:after="0" w:line="360" w:lineRule="auto"/>
        <w:ind w:left="0"/>
        <w:jc w:val="both"/>
        <w:rPr>
          <w:rFonts w:ascii="Adobe Garamond Pro" w:hAnsi="Adobe Garamond Pro" w:cstheme="minorHAnsi"/>
          <w:color w:val="2F5496" w:themeColor="accent5" w:themeShade="BF"/>
        </w:rPr>
      </w:pPr>
      <w:r w:rsidRPr="00422D53">
        <w:rPr>
          <w:rFonts w:ascii="Adobe Garamond Pro" w:hAnsi="Adobe Garamond Pro" w:cstheme="minorHAnsi"/>
          <w:color w:val="2F5496" w:themeColor="accent5" w:themeShade="BF"/>
        </w:rPr>
        <w:t>3.6 Teknik Analisis Data</w:t>
      </w:r>
    </w:p>
    <w:p w14:paraId="6CBD0F21" w14:textId="77777777" w:rsidR="00C104FF" w:rsidRDefault="00422D53" w:rsidP="00C104FF">
      <w:pPr>
        <w:pStyle w:val="ListParagraph"/>
        <w:suppressAutoHyphens/>
        <w:spacing w:after="0" w:line="360" w:lineRule="auto"/>
        <w:ind w:left="0"/>
        <w:jc w:val="both"/>
        <w:rPr>
          <w:rFonts w:ascii="Adobe Garamond Pro" w:hAnsi="Adobe Garamond Pro" w:cstheme="minorHAnsi"/>
        </w:rPr>
      </w:pPr>
      <w:r w:rsidRPr="00422D53">
        <w:rPr>
          <w:rFonts w:ascii="Adobe Garamond Pro" w:hAnsi="Adobe Garamond Pro" w:cstheme="minorHAnsi"/>
        </w:rPr>
        <w:t>Menggunakan model Miles, Huberman, dan Saldana (2023):</w:t>
      </w:r>
    </w:p>
    <w:p w14:paraId="3E84CBEF" w14:textId="77777777" w:rsidR="00C104FF" w:rsidRDefault="00422D53" w:rsidP="00C104FF">
      <w:pPr>
        <w:pStyle w:val="ListParagraph"/>
        <w:numPr>
          <w:ilvl w:val="0"/>
          <w:numId w:val="12"/>
        </w:numPr>
        <w:suppressAutoHyphens/>
        <w:spacing w:after="0" w:line="360" w:lineRule="auto"/>
        <w:ind w:left="709"/>
        <w:jc w:val="both"/>
        <w:rPr>
          <w:rFonts w:ascii="Adobe Garamond Pro" w:hAnsi="Adobe Garamond Pro" w:cstheme="minorHAnsi"/>
        </w:rPr>
      </w:pPr>
      <w:r w:rsidRPr="00422D53">
        <w:rPr>
          <w:rFonts w:ascii="Adobe Garamond Pro" w:hAnsi="Adobe Garamond Pro" w:cstheme="minorHAnsi"/>
        </w:rPr>
        <w:t>Data Condensation: Mereduksi data wawancara dan dokumen. Membuat kode untuk tema: "elemen proposal", "gaya negosiasi", "kendala digital".</w:t>
      </w:r>
    </w:p>
    <w:p w14:paraId="4744322F" w14:textId="77777777" w:rsidR="00C104FF" w:rsidRDefault="00422D53" w:rsidP="00C104FF">
      <w:pPr>
        <w:pStyle w:val="ListParagraph"/>
        <w:numPr>
          <w:ilvl w:val="0"/>
          <w:numId w:val="12"/>
        </w:numPr>
        <w:suppressAutoHyphens/>
        <w:spacing w:after="0" w:line="360" w:lineRule="auto"/>
        <w:ind w:left="709"/>
        <w:jc w:val="both"/>
        <w:rPr>
          <w:rFonts w:ascii="Adobe Garamond Pro" w:hAnsi="Adobe Garamond Pro" w:cstheme="minorHAnsi"/>
        </w:rPr>
      </w:pPr>
      <w:r w:rsidRPr="00422D53">
        <w:rPr>
          <w:rFonts w:ascii="Adobe Garamond Pro" w:hAnsi="Adobe Garamond Pro" w:cstheme="minorHAnsi"/>
        </w:rPr>
        <w:t>Data Display: Menyajikan data dalam bentuk matriks perbandingan antar 8 perusahaan. Contoh: matriks penerapan 4 prinsip Fisher &amp; Ury.</w:t>
      </w:r>
    </w:p>
    <w:p w14:paraId="4B2E3B6C" w14:textId="0790561C" w:rsidR="00422D53" w:rsidRPr="009A28F8" w:rsidRDefault="00422D53" w:rsidP="00C104FF">
      <w:pPr>
        <w:pStyle w:val="ListParagraph"/>
        <w:numPr>
          <w:ilvl w:val="0"/>
          <w:numId w:val="12"/>
        </w:numPr>
        <w:suppressAutoHyphens/>
        <w:spacing w:after="0" w:line="360" w:lineRule="auto"/>
        <w:ind w:left="709"/>
        <w:jc w:val="both"/>
        <w:rPr>
          <w:rFonts w:ascii="Adobe Garamond Pro" w:hAnsi="Adobe Garamond Pro" w:cstheme="minorHAnsi"/>
        </w:rPr>
      </w:pPr>
      <w:r w:rsidRPr="00422D53">
        <w:rPr>
          <w:rFonts w:ascii="Adobe Garamond Pro" w:hAnsi="Adobe Garamond Pro" w:cstheme="minorHAnsi"/>
        </w:rPr>
        <w:t>Conclusion Drawing/Verification: Menarik kesimpulan dan memverifikasi dengan triangulasi sumber dan teori (Yin, 2022).Teknik Validitas Data:Triangulasi Sumber: Membandingkan data dari Owner, Sales, dan dokumen proposalMember Check: Hasil wawancara dikembalikan ke informan untuk dikonfirmasiAudit Trail: Seluruh transkrip dan dokumen disimpan untuk audit</w:t>
      </w:r>
    </w:p>
    <w:p w14:paraId="2D25E5B7" w14:textId="77777777" w:rsidR="007648C6" w:rsidRDefault="007648C6" w:rsidP="00774A53">
      <w:pPr>
        <w:tabs>
          <w:tab w:val="left" w:pos="360"/>
        </w:tabs>
        <w:suppressAutoHyphens/>
        <w:spacing w:after="0" w:line="360" w:lineRule="auto"/>
        <w:jc w:val="both"/>
        <w:rPr>
          <w:rFonts w:ascii="Arial" w:hAnsi="Arial" w:cs="Arial"/>
          <w:b/>
          <w:color w:val="2E74B5" w:themeColor="accent1" w:themeShade="BF"/>
        </w:rPr>
      </w:pPr>
    </w:p>
    <w:p w14:paraId="081163B6" w14:textId="77777777" w:rsidR="00422D53" w:rsidRPr="00774A53" w:rsidRDefault="00422D53" w:rsidP="00774A53">
      <w:pPr>
        <w:tabs>
          <w:tab w:val="left" w:pos="360"/>
        </w:tabs>
        <w:suppressAutoHyphens/>
        <w:spacing w:after="0" w:line="360" w:lineRule="auto"/>
        <w:jc w:val="both"/>
        <w:rPr>
          <w:rFonts w:ascii="Arial" w:hAnsi="Arial" w:cs="Arial"/>
          <w:b/>
          <w:color w:val="2E74B5" w:themeColor="accent1" w:themeShade="BF"/>
        </w:rPr>
      </w:pPr>
    </w:p>
    <w:p w14:paraId="00AFF5F1" w14:textId="60142D4E" w:rsidR="00A67F58" w:rsidRPr="00DC3EFC" w:rsidRDefault="007672DE">
      <w:pPr>
        <w:pStyle w:val="ListParagraph"/>
        <w:numPr>
          <w:ilvl w:val="0"/>
          <w:numId w:val="3"/>
        </w:numPr>
        <w:tabs>
          <w:tab w:val="left" w:pos="360"/>
        </w:tabs>
        <w:suppressAutoHyphens/>
        <w:spacing w:after="0" w:line="360" w:lineRule="auto"/>
        <w:contextualSpacing w:val="0"/>
        <w:jc w:val="both"/>
        <w:rPr>
          <w:rFonts w:ascii="Arial" w:hAnsi="Arial" w:cs="Arial"/>
          <w:b/>
          <w:color w:val="2E74B5" w:themeColor="accent1" w:themeShade="BF"/>
        </w:rPr>
      </w:pPr>
      <w:r w:rsidRPr="00DC3EFC">
        <w:rPr>
          <w:rFonts w:ascii="Arial" w:hAnsi="Arial" w:cs="Arial"/>
          <w:b/>
          <w:color w:val="2E74B5" w:themeColor="accent1" w:themeShade="BF"/>
        </w:rPr>
        <w:t xml:space="preserve">RESULT AND DISCUSSION </w:t>
      </w:r>
    </w:p>
    <w:p w14:paraId="11FB89D8" w14:textId="0EFB20F0" w:rsidR="004C3C53" w:rsidRPr="00444F22" w:rsidRDefault="00B736B4" w:rsidP="004C3C53">
      <w:pPr>
        <w:spacing w:before="160" w:line="360" w:lineRule="auto"/>
        <w:rPr>
          <w:rFonts w:ascii="Adobe Garamond Pro" w:hAnsi="Adobe Garamond Pro" w:cstheme="minorHAnsi"/>
          <w:color w:val="2F5496" w:themeColor="accent5" w:themeShade="BF"/>
        </w:rPr>
      </w:pPr>
      <w:r w:rsidRPr="00444F22">
        <w:rPr>
          <w:rFonts w:ascii="Adobe Garamond Pro" w:hAnsi="Adobe Garamond Pro" w:cstheme="minorHAnsi"/>
          <w:color w:val="2F5496" w:themeColor="accent5" w:themeShade="BF"/>
        </w:rPr>
        <w:t>4.1 Gambaran Umum 8 Perusahaan LED Sampel</w:t>
      </w:r>
    </w:p>
    <w:p w14:paraId="35B6C835" w14:textId="5D3FAF00"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Penelitian ini dilakukan pada 8 perusahaan LED di Jakarta, Surabaya, dan Medan pada periode Juni - Agustus 2025. Pemilihan sampel menggunakan purposive sampling.</w:t>
      </w:r>
    </w:p>
    <w:p w14:paraId="5B44CFE9" w14:textId="6F296B1D"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Tabel 4.1 Profil 8 Perusahaan LED Sampel</w:t>
      </w:r>
    </w:p>
    <w:tbl>
      <w:tblPr>
        <w:tblStyle w:val="TableGrid"/>
        <w:tblW w:w="0" w:type="auto"/>
        <w:tblLook w:val="04A0" w:firstRow="1" w:lastRow="0" w:firstColumn="1" w:lastColumn="0" w:noHBand="0" w:noVBand="1"/>
      </w:tblPr>
      <w:tblGrid>
        <w:gridCol w:w="807"/>
        <w:gridCol w:w="1265"/>
        <w:gridCol w:w="1179"/>
        <w:gridCol w:w="1041"/>
        <w:gridCol w:w="893"/>
        <w:gridCol w:w="1399"/>
        <w:gridCol w:w="1413"/>
      </w:tblGrid>
      <w:tr w:rsidR="004C3C53" w:rsidRPr="00252CA7" w14:paraId="6BAEF2A7" w14:textId="77777777" w:rsidTr="0095454C">
        <w:tc>
          <w:tcPr>
            <w:tcW w:w="807" w:type="dxa"/>
            <w:vAlign w:val="center"/>
          </w:tcPr>
          <w:p w14:paraId="5544A30B" w14:textId="204F07DE"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Kode</w:t>
            </w:r>
          </w:p>
        </w:tc>
        <w:tc>
          <w:tcPr>
            <w:tcW w:w="1265" w:type="dxa"/>
            <w:vAlign w:val="center"/>
          </w:tcPr>
          <w:p w14:paraId="452FBFE7" w14:textId="3ED19D05"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Nama Perusahaan</w:t>
            </w:r>
          </w:p>
        </w:tc>
        <w:tc>
          <w:tcPr>
            <w:tcW w:w="1179" w:type="dxa"/>
            <w:vAlign w:val="center"/>
          </w:tcPr>
          <w:p w14:paraId="53E1D1C4" w14:textId="284A2FBA"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Skala Usaha</w:t>
            </w:r>
          </w:p>
        </w:tc>
        <w:tc>
          <w:tcPr>
            <w:tcW w:w="1041" w:type="dxa"/>
            <w:vAlign w:val="center"/>
          </w:tcPr>
          <w:p w14:paraId="193925AC" w14:textId="7730E4C9"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Lokasi</w:t>
            </w:r>
          </w:p>
        </w:tc>
        <w:tc>
          <w:tcPr>
            <w:tcW w:w="893" w:type="dxa"/>
            <w:vAlign w:val="center"/>
          </w:tcPr>
          <w:p w14:paraId="4066E651" w14:textId="29E86544"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Tahun Berdiri</w:t>
            </w:r>
          </w:p>
        </w:tc>
        <w:tc>
          <w:tcPr>
            <w:tcW w:w="1399" w:type="dxa"/>
            <w:vAlign w:val="center"/>
          </w:tcPr>
          <w:p w14:paraId="469E790F" w14:textId="31248AC4"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Platform Digital Utama</w:t>
            </w:r>
          </w:p>
        </w:tc>
        <w:tc>
          <w:tcPr>
            <w:tcW w:w="1400" w:type="dxa"/>
            <w:vAlign w:val="center"/>
          </w:tcPr>
          <w:p w14:paraId="489700CD" w14:textId="43032B74"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Rata-rata Omzet/Bulan</w:t>
            </w:r>
          </w:p>
        </w:tc>
      </w:tr>
      <w:tr w:rsidR="004C3C53" w:rsidRPr="00252CA7" w14:paraId="291067DB" w14:textId="77777777" w:rsidTr="00C104FF">
        <w:tc>
          <w:tcPr>
            <w:tcW w:w="807" w:type="dxa"/>
            <w:vAlign w:val="center"/>
          </w:tcPr>
          <w:p w14:paraId="21A4A7BF" w14:textId="7AF5034F"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P1</w:t>
            </w:r>
          </w:p>
        </w:tc>
        <w:tc>
          <w:tcPr>
            <w:tcW w:w="1265" w:type="dxa"/>
          </w:tcPr>
          <w:p w14:paraId="44C4219A"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PT Cahaya Lumen Indonesia    </w:t>
            </w:r>
          </w:p>
        </w:tc>
        <w:tc>
          <w:tcPr>
            <w:tcW w:w="1179" w:type="dxa"/>
            <w:vAlign w:val="center"/>
          </w:tcPr>
          <w:p w14:paraId="3349FB45" w14:textId="2791E9C3" w:rsidR="004C3C53" w:rsidRPr="00252CA7" w:rsidRDefault="004C3C53" w:rsidP="00C104FF">
            <w:pPr>
              <w:spacing w:before="160" w:line="360" w:lineRule="auto"/>
              <w:jc w:val="center"/>
              <w:rPr>
                <w:rFonts w:ascii="Adobe Garamond Pro" w:hAnsi="Adobe Garamond Pro" w:cstheme="minorHAnsi"/>
              </w:rPr>
            </w:pPr>
            <w:r w:rsidRPr="00252CA7">
              <w:rPr>
                <w:rFonts w:ascii="Adobe Garamond Pro" w:hAnsi="Adobe Garamond Pro" w:cstheme="minorHAnsi"/>
              </w:rPr>
              <w:t>Menengah</w:t>
            </w:r>
          </w:p>
        </w:tc>
        <w:tc>
          <w:tcPr>
            <w:tcW w:w="1041" w:type="dxa"/>
            <w:vAlign w:val="center"/>
          </w:tcPr>
          <w:p w14:paraId="3839563E" w14:textId="791F0AF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Jakarta</w:t>
            </w:r>
          </w:p>
        </w:tc>
        <w:tc>
          <w:tcPr>
            <w:tcW w:w="893" w:type="dxa"/>
            <w:vAlign w:val="center"/>
          </w:tcPr>
          <w:p w14:paraId="0AAE49A4" w14:textId="3B55F76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2018</w:t>
            </w:r>
          </w:p>
        </w:tc>
        <w:tc>
          <w:tcPr>
            <w:tcW w:w="1399" w:type="dxa"/>
          </w:tcPr>
          <w:p w14:paraId="5B4BC622"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Website, WA Business, Marketplace    </w:t>
            </w:r>
          </w:p>
        </w:tc>
        <w:tc>
          <w:tcPr>
            <w:tcW w:w="1400" w:type="dxa"/>
          </w:tcPr>
          <w:p w14:paraId="04FCF0FA"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Rp 350.000.000        </w:t>
            </w:r>
          </w:p>
        </w:tc>
      </w:tr>
      <w:tr w:rsidR="004C3C53" w:rsidRPr="00252CA7" w14:paraId="21259144" w14:textId="77777777" w:rsidTr="00C104FF">
        <w:tc>
          <w:tcPr>
            <w:tcW w:w="807" w:type="dxa"/>
            <w:vAlign w:val="center"/>
          </w:tcPr>
          <w:p w14:paraId="745A6039" w14:textId="4DBD869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lastRenderedPageBreak/>
              <w:t>P2</w:t>
            </w:r>
          </w:p>
        </w:tc>
        <w:tc>
          <w:tcPr>
            <w:tcW w:w="1265" w:type="dxa"/>
          </w:tcPr>
          <w:p w14:paraId="4A2A734D"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CV Surya LED Nusantara       </w:t>
            </w:r>
          </w:p>
        </w:tc>
        <w:tc>
          <w:tcPr>
            <w:tcW w:w="1179" w:type="dxa"/>
            <w:vAlign w:val="center"/>
          </w:tcPr>
          <w:p w14:paraId="59962FE8" w14:textId="56F8BF2E" w:rsidR="004C3C53" w:rsidRPr="00252CA7" w:rsidRDefault="004C3C53" w:rsidP="00C104FF">
            <w:pPr>
              <w:spacing w:before="160" w:line="360" w:lineRule="auto"/>
              <w:jc w:val="center"/>
              <w:rPr>
                <w:rFonts w:ascii="Adobe Garamond Pro" w:hAnsi="Adobe Garamond Pro" w:cstheme="minorHAnsi"/>
              </w:rPr>
            </w:pPr>
            <w:r w:rsidRPr="00252CA7">
              <w:rPr>
                <w:rFonts w:ascii="Adobe Garamond Pro" w:hAnsi="Adobe Garamond Pro" w:cstheme="minorHAnsi"/>
              </w:rPr>
              <w:t>UMKM</w:t>
            </w:r>
          </w:p>
        </w:tc>
        <w:tc>
          <w:tcPr>
            <w:tcW w:w="1041" w:type="dxa"/>
            <w:vAlign w:val="center"/>
          </w:tcPr>
          <w:p w14:paraId="71B8B670" w14:textId="5EDEB0C9"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Surabaya</w:t>
            </w:r>
          </w:p>
        </w:tc>
        <w:tc>
          <w:tcPr>
            <w:tcW w:w="893" w:type="dxa"/>
            <w:vAlign w:val="center"/>
          </w:tcPr>
          <w:p w14:paraId="563BDAC0" w14:textId="111CBDAE"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2020</w:t>
            </w:r>
          </w:p>
        </w:tc>
        <w:tc>
          <w:tcPr>
            <w:tcW w:w="1399" w:type="dxa"/>
          </w:tcPr>
          <w:p w14:paraId="5143DF86"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Instagram, TikTok Shop, WA           </w:t>
            </w:r>
          </w:p>
        </w:tc>
        <w:tc>
          <w:tcPr>
            <w:tcW w:w="1400" w:type="dxa"/>
          </w:tcPr>
          <w:p w14:paraId="33E30779"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Rp 85.000.000         </w:t>
            </w:r>
          </w:p>
        </w:tc>
      </w:tr>
      <w:tr w:rsidR="004C3C53" w:rsidRPr="00252CA7" w14:paraId="1FA69684" w14:textId="77777777" w:rsidTr="00C104FF">
        <w:tc>
          <w:tcPr>
            <w:tcW w:w="807" w:type="dxa"/>
            <w:vAlign w:val="center"/>
          </w:tcPr>
          <w:p w14:paraId="4CFE7E65" w14:textId="333AC63F"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P3</w:t>
            </w:r>
          </w:p>
        </w:tc>
        <w:tc>
          <w:tcPr>
            <w:tcW w:w="1265" w:type="dxa"/>
          </w:tcPr>
          <w:p w14:paraId="5A43CCB8"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UD Bright Lighting           </w:t>
            </w:r>
          </w:p>
        </w:tc>
        <w:tc>
          <w:tcPr>
            <w:tcW w:w="1179" w:type="dxa"/>
            <w:vAlign w:val="center"/>
          </w:tcPr>
          <w:p w14:paraId="76119B7D" w14:textId="4EBBF0EE" w:rsidR="004C3C53" w:rsidRPr="00252CA7" w:rsidRDefault="004C3C53" w:rsidP="00C104FF">
            <w:pPr>
              <w:spacing w:before="160" w:line="360" w:lineRule="auto"/>
              <w:jc w:val="center"/>
              <w:rPr>
                <w:rFonts w:ascii="Adobe Garamond Pro" w:hAnsi="Adobe Garamond Pro" w:cstheme="minorHAnsi"/>
              </w:rPr>
            </w:pPr>
            <w:r w:rsidRPr="00252CA7">
              <w:rPr>
                <w:rFonts w:ascii="Adobe Garamond Pro" w:hAnsi="Adobe Garamond Pro" w:cstheme="minorHAnsi"/>
              </w:rPr>
              <w:t>UMKM</w:t>
            </w:r>
          </w:p>
        </w:tc>
        <w:tc>
          <w:tcPr>
            <w:tcW w:w="1041" w:type="dxa"/>
            <w:vAlign w:val="center"/>
          </w:tcPr>
          <w:p w14:paraId="1C86F2CA" w14:textId="6649E71F"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Medan</w:t>
            </w:r>
          </w:p>
        </w:tc>
        <w:tc>
          <w:tcPr>
            <w:tcW w:w="893" w:type="dxa"/>
            <w:vAlign w:val="center"/>
          </w:tcPr>
          <w:p w14:paraId="001CE3E9" w14:textId="44B15845"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2019</w:t>
            </w:r>
          </w:p>
        </w:tc>
        <w:tc>
          <w:tcPr>
            <w:tcW w:w="1399" w:type="dxa"/>
          </w:tcPr>
          <w:p w14:paraId="6F6021C8"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Facebook, WA, Marketplace            </w:t>
            </w:r>
          </w:p>
        </w:tc>
        <w:tc>
          <w:tcPr>
            <w:tcW w:w="1400" w:type="dxa"/>
          </w:tcPr>
          <w:p w14:paraId="55FCE214"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Rp 60.000.000         </w:t>
            </w:r>
          </w:p>
        </w:tc>
      </w:tr>
      <w:tr w:rsidR="004C3C53" w:rsidRPr="00252CA7" w14:paraId="7C339584" w14:textId="77777777" w:rsidTr="00C104FF">
        <w:tc>
          <w:tcPr>
            <w:tcW w:w="807" w:type="dxa"/>
            <w:vAlign w:val="center"/>
          </w:tcPr>
          <w:p w14:paraId="0AEEE908" w14:textId="1993BD9B"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P4</w:t>
            </w:r>
          </w:p>
        </w:tc>
        <w:tc>
          <w:tcPr>
            <w:tcW w:w="1265" w:type="dxa"/>
          </w:tcPr>
          <w:p w14:paraId="0A6E8099"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PT Energi Cemerlang LED      </w:t>
            </w:r>
          </w:p>
        </w:tc>
        <w:tc>
          <w:tcPr>
            <w:tcW w:w="1179" w:type="dxa"/>
            <w:vAlign w:val="center"/>
          </w:tcPr>
          <w:p w14:paraId="4C4812E5" w14:textId="502F89BB" w:rsidR="004C3C53" w:rsidRPr="00252CA7" w:rsidRDefault="004C3C53" w:rsidP="00C104FF">
            <w:pPr>
              <w:spacing w:before="160" w:line="360" w:lineRule="auto"/>
              <w:jc w:val="center"/>
              <w:rPr>
                <w:rFonts w:ascii="Adobe Garamond Pro" w:hAnsi="Adobe Garamond Pro" w:cstheme="minorHAnsi"/>
              </w:rPr>
            </w:pPr>
            <w:r w:rsidRPr="00252CA7">
              <w:rPr>
                <w:rFonts w:ascii="Adobe Garamond Pro" w:hAnsi="Adobe Garamond Pro" w:cstheme="minorHAnsi"/>
              </w:rPr>
              <w:t>Menengah</w:t>
            </w:r>
          </w:p>
        </w:tc>
        <w:tc>
          <w:tcPr>
            <w:tcW w:w="1041" w:type="dxa"/>
            <w:vAlign w:val="center"/>
          </w:tcPr>
          <w:p w14:paraId="0409C691" w14:textId="673D319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Jakarta</w:t>
            </w:r>
          </w:p>
        </w:tc>
        <w:tc>
          <w:tcPr>
            <w:tcW w:w="893" w:type="dxa"/>
            <w:vAlign w:val="center"/>
          </w:tcPr>
          <w:p w14:paraId="06136752" w14:textId="24EFA95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2017</w:t>
            </w:r>
          </w:p>
        </w:tc>
        <w:tc>
          <w:tcPr>
            <w:tcW w:w="1399" w:type="dxa"/>
          </w:tcPr>
          <w:p w14:paraId="316F6292"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Website, Email Marketing, WA         </w:t>
            </w:r>
          </w:p>
        </w:tc>
        <w:tc>
          <w:tcPr>
            <w:tcW w:w="1400" w:type="dxa"/>
          </w:tcPr>
          <w:p w14:paraId="19255435"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Rp 420.000.000        </w:t>
            </w:r>
          </w:p>
        </w:tc>
      </w:tr>
      <w:tr w:rsidR="004C3C53" w:rsidRPr="00252CA7" w14:paraId="77EC13EB" w14:textId="77777777" w:rsidTr="00C104FF">
        <w:tc>
          <w:tcPr>
            <w:tcW w:w="807" w:type="dxa"/>
            <w:vAlign w:val="center"/>
          </w:tcPr>
          <w:p w14:paraId="15ED8F25" w14:textId="78C5D97B"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P5</w:t>
            </w:r>
          </w:p>
        </w:tc>
        <w:tc>
          <w:tcPr>
            <w:tcW w:w="1265" w:type="dxa"/>
          </w:tcPr>
          <w:p w14:paraId="55994B04"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CV Mandiri LED Teknik        </w:t>
            </w:r>
          </w:p>
        </w:tc>
        <w:tc>
          <w:tcPr>
            <w:tcW w:w="1179" w:type="dxa"/>
            <w:vAlign w:val="center"/>
          </w:tcPr>
          <w:p w14:paraId="74DFCAB7" w14:textId="50B1794A" w:rsidR="004C3C53" w:rsidRPr="00252CA7" w:rsidRDefault="004C3C53" w:rsidP="00C104FF">
            <w:pPr>
              <w:spacing w:before="160" w:line="360" w:lineRule="auto"/>
              <w:jc w:val="center"/>
              <w:rPr>
                <w:rFonts w:ascii="Adobe Garamond Pro" w:hAnsi="Adobe Garamond Pro" w:cstheme="minorHAnsi"/>
              </w:rPr>
            </w:pPr>
            <w:r w:rsidRPr="00252CA7">
              <w:rPr>
                <w:rFonts w:ascii="Adobe Garamond Pro" w:hAnsi="Adobe Garamond Pro" w:cstheme="minorHAnsi"/>
              </w:rPr>
              <w:t>UMKM</w:t>
            </w:r>
          </w:p>
        </w:tc>
        <w:tc>
          <w:tcPr>
            <w:tcW w:w="1041" w:type="dxa"/>
            <w:vAlign w:val="center"/>
          </w:tcPr>
          <w:p w14:paraId="4870CEC2" w14:textId="27887A0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Surabaya</w:t>
            </w:r>
          </w:p>
        </w:tc>
        <w:tc>
          <w:tcPr>
            <w:tcW w:w="893" w:type="dxa"/>
            <w:vAlign w:val="center"/>
          </w:tcPr>
          <w:p w14:paraId="2AB8C11E" w14:textId="3368742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2021</w:t>
            </w:r>
          </w:p>
        </w:tc>
        <w:tc>
          <w:tcPr>
            <w:tcW w:w="1399" w:type="dxa"/>
          </w:tcPr>
          <w:p w14:paraId="0CD5712C"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Instagram, Marketplace, WA           </w:t>
            </w:r>
          </w:p>
        </w:tc>
        <w:tc>
          <w:tcPr>
            <w:tcW w:w="1400" w:type="dxa"/>
          </w:tcPr>
          <w:p w14:paraId="73634D38"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Rp 75.000.000         </w:t>
            </w:r>
          </w:p>
        </w:tc>
      </w:tr>
      <w:tr w:rsidR="004C3C53" w:rsidRPr="00252CA7" w14:paraId="4BFF427E" w14:textId="77777777" w:rsidTr="00C104FF">
        <w:tc>
          <w:tcPr>
            <w:tcW w:w="807" w:type="dxa"/>
            <w:vAlign w:val="center"/>
          </w:tcPr>
          <w:p w14:paraId="4488CFD6" w14:textId="67DC96DA"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P6</w:t>
            </w:r>
          </w:p>
        </w:tc>
        <w:tc>
          <w:tcPr>
            <w:tcW w:w="1265" w:type="dxa"/>
          </w:tcPr>
          <w:p w14:paraId="4F9A0E05"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PT Lampu Hemat Sejahtera     </w:t>
            </w:r>
          </w:p>
        </w:tc>
        <w:tc>
          <w:tcPr>
            <w:tcW w:w="1179" w:type="dxa"/>
            <w:vAlign w:val="center"/>
          </w:tcPr>
          <w:p w14:paraId="6418C861" w14:textId="27F70997" w:rsidR="004C3C53" w:rsidRPr="00252CA7" w:rsidRDefault="004C3C53" w:rsidP="00C104FF">
            <w:pPr>
              <w:spacing w:before="160" w:line="360" w:lineRule="auto"/>
              <w:jc w:val="center"/>
              <w:rPr>
                <w:rFonts w:ascii="Adobe Garamond Pro" w:hAnsi="Adobe Garamond Pro" w:cstheme="minorHAnsi"/>
              </w:rPr>
            </w:pPr>
            <w:r w:rsidRPr="00252CA7">
              <w:rPr>
                <w:rFonts w:ascii="Adobe Garamond Pro" w:hAnsi="Adobe Garamond Pro" w:cstheme="minorHAnsi"/>
              </w:rPr>
              <w:t>Menengah</w:t>
            </w:r>
          </w:p>
        </w:tc>
        <w:tc>
          <w:tcPr>
            <w:tcW w:w="1041" w:type="dxa"/>
            <w:vAlign w:val="center"/>
          </w:tcPr>
          <w:p w14:paraId="25CC2707" w14:textId="1636A5B3"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Medan</w:t>
            </w:r>
          </w:p>
        </w:tc>
        <w:tc>
          <w:tcPr>
            <w:tcW w:w="893" w:type="dxa"/>
            <w:vAlign w:val="center"/>
          </w:tcPr>
          <w:p w14:paraId="2401FFB3" w14:textId="39212CA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2016</w:t>
            </w:r>
          </w:p>
        </w:tc>
        <w:tc>
          <w:tcPr>
            <w:tcW w:w="1399" w:type="dxa"/>
          </w:tcPr>
          <w:p w14:paraId="7BBB4CCA"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Website, LinkedIn, WA Business       </w:t>
            </w:r>
          </w:p>
        </w:tc>
        <w:tc>
          <w:tcPr>
            <w:tcW w:w="1400" w:type="dxa"/>
          </w:tcPr>
          <w:p w14:paraId="5B7DEE9F"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Rp 500.000.000        </w:t>
            </w:r>
          </w:p>
        </w:tc>
      </w:tr>
      <w:tr w:rsidR="004C3C53" w:rsidRPr="00252CA7" w14:paraId="60EB70B2" w14:textId="77777777" w:rsidTr="00C104FF">
        <w:tc>
          <w:tcPr>
            <w:tcW w:w="807" w:type="dxa"/>
            <w:vAlign w:val="center"/>
          </w:tcPr>
          <w:p w14:paraId="0A3B8692" w14:textId="11A36FA3"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P7</w:t>
            </w:r>
          </w:p>
        </w:tc>
        <w:tc>
          <w:tcPr>
            <w:tcW w:w="1265" w:type="dxa"/>
          </w:tcPr>
          <w:p w14:paraId="28A645F7"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UD Sumber Terang LED         </w:t>
            </w:r>
          </w:p>
        </w:tc>
        <w:tc>
          <w:tcPr>
            <w:tcW w:w="1179" w:type="dxa"/>
            <w:vAlign w:val="center"/>
          </w:tcPr>
          <w:p w14:paraId="0DD6CDAE" w14:textId="312A0AB9" w:rsidR="004C3C53" w:rsidRPr="00252CA7" w:rsidRDefault="004C3C53" w:rsidP="00C104FF">
            <w:pPr>
              <w:spacing w:before="160" w:line="360" w:lineRule="auto"/>
              <w:jc w:val="center"/>
              <w:rPr>
                <w:rFonts w:ascii="Adobe Garamond Pro" w:hAnsi="Adobe Garamond Pro" w:cstheme="minorHAnsi"/>
              </w:rPr>
            </w:pPr>
            <w:r w:rsidRPr="00252CA7">
              <w:rPr>
                <w:rFonts w:ascii="Adobe Garamond Pro" w:hAnsi="Adobe Garamond Pro" w:cstheme="minorHAnsi"/>
              </w:rPr>
              <w:t>UMKM</w:t>
            </w:r>
          </w:p>
        </w:tc>
        <w:tc>
          <w:tcPr>
            <w:tcW w:w="1041" w:type="dxa"/>
            <w:vAlign w:val="center"/>
          </w:tcPr>
          <w:p w14:paraId="049D417D" w14:textId="4AB767AE"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Jakarta</w:t>
            </w:r>
          </w:p>
        </w:tc>
        <w:tc>
          <w:tcPr>
            <w:tcW w:w="893" w:type="dxa"/>
            <w:vAlign w:val="center"/>
          </w:tcPr>
          <w:p w14:paraId="1FE61182" w14:textId="2C73D97A"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2022</w:t>
            </w:r>
          </w:p>
        </w:tc>
        <w:tc>
          <w:tcPr>
            <w:tcW w:w="1399" w:type="dxa"/>
          </w:tcPr>
          <w:p w14:paraId="583A6B70"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TikTok, WA, Marketplace              </w:t>
            </w:r>
          </w:p>
        </w:tc>
        <w:tc>
          <w:tcPr>
            <w:tcW w:w="1400" w:type="dxa"/>
          </w:tcPr>
          <w:p w14:paraId="54387EE7"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Rp 45.000.000         </w:t>
            </w:r>
          </w:p>
        </w:tc>
      </w:tr>
      <w:tr w:rsidR="004C3C53" w:rsidRPr="00252CA7" w14:paraId="03B6E831" w14:textId="77777777" w:rsidTr="00C104FF">
        <w:tc>
          <w:tcPr>
            <w:tcW w:w="807" w:type="dxa"/>
            <w:vAlign w:val="center"/>
          </w:tcPr>
          <w:p w14:paraId="52F5ECFF" w14:textId="4ED131A7"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P8</w:t>
            </w:r>
          </w:p>
        </w:tc>
        <w:tc>
          <w:tcPr>
            <w:tcW w:w="1265" w:type="dxa"/>
          </w:tcPr>
          <w:p w14:paraId="3F91DD43"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CV Global LED Solusi         </w:t>
            </w:r>
          </w:p>
        </w:tc>
        <w:tc>
          <w:tcPr>
            <w:tcW w:w="1179" w:type="dxa"/>
            <w:vAlign w:val="center"/>
          </w:tcPr>
          <w:p w14:paraId="59E21906" w14:textId="1458C932" w:rsidR="004C3C53" w:rsidRPr="00252CA7" w:rsidRDefault="004C3C53" w:rsidP="00C104FF">
            <w:pPr>
              <w:spacing w:before="160" w:line="360" w:lineRule="auto"/>
              <w:jc w:val="center"/>
              <w:rPr>
                <w:rFonts w:ascii="Adobe Garamond Pro" w:hAnsi="Adobe Garamond Pro" w:cstheme="minorHAnsi"/>
              </w:rPr>
            </w:pPr>
            <w:r w:rsidRPr="00252CA7">
              <w:rPr>
                <w:rFonts w:ascii="Adobe Garamond Pro" w:hAnsi="Adobe Garamond Pro" w:cstheme="minorHAnsi"/>
              </w:rPr>
              <w:t>UMKM</w:t>
            </w:r>
          </w:p>
        </w:tc>
        <w:tc>
          <w:tcPr>
            <w:tcW w:w="1041" w:type="dxa"/>
            <w:vAlign w:val="center"/>
          </w:tcPr>
          <w:p w14:paraId="51E6D22C" w14:textId="6981B299"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Surabaya</w:t>
            </w:r>
          </w:p>
        </w:tc>
        <w:tc>
          <w:tcPr>
            <w:tcW w:w="893" w:type="dxa"/>
            <w:vAlign w:val="center"/>
          </w:tcPr>
          <w:p w14:paraId="1F19B768" w14:textId="30CA5585"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2020</w:t>
            </w:r>
          </w:p>
        </w:tc>
        <w:tc>
          <w:tcPr>
            <w:tcW w:w="1399" w:type="dxa"/>
          </w:tcPr>
          <w:p w14:paraId="389DC6F5"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Instagram, Website, WA               </w:t>
            </w:r>
          </w:p>
        </w:tc>
        <w:tc>
          <w:tcPr>
            <w:tcW w:w="1400" w:type="dxa"/>
          </w:tcPr>
          <w:p w14:paraId="17E664FF" w14:textId="77777777" w:rsidR="004C3C53" w:rsidRPr="00252CA7" w:rsidRDefault="004C3C53" w:rsidP="000E091C">
            <w:pPr>
              <w:spacing w:before="160" w:line="360" w:lineRule="auto"/>
              <w:rPr>
                <w:rFonts w:ascii="Adobe Garamond Pro" w:hAnsi="Adobe Garamond Pro" w:cstheme="minorHAnsi"/>
              </w:rPr>
            </w:pPr>
            <w:r w:rsidRPr="00252CA7">
              <w:rPr>
                <w:rFonts w:ascii="Adobe Garamond Pro" w:hAnsi="Adobe Garamond Pro" w:cstheme="minorHAnsi"/>
              </w:rPr>
              <w:t xml:space="preserve"> Rp 90.000.000         </w:t>
            </w:r>
          </w:p>
        </w:tc>
      </w:tr>
    </w:tbl>
    <w:p w14:paraId="0F87077B" w14:textId="77777777"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Sumber: Data diolah peneliti, 2025</w:t>
      </w:r>
    </w:p>
    <w:p w14:paraId="556644B2" w14:textId="303D7B4E"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Dari Tabel 4.1 terlihat 3 perusahaan menengah dan 5 UMKM. Rata-rata omzet perusahaan menengah Rp 423.333.333/bulan, sedangkan UMKM Rp 71.000.000/bulan.</w:t>
      </w:r>
    </w:p>
    <w:p w14:paraId="21D0822A" w14:textId="58399997" w:rsidR="004C3C53" w:rsidRPr="00444F22" w:rsidRDefault="004C3C53" w:rsidP="004C3C53">
      <w:pPr>
        <w:spacing w:before="160" w:line="360" w:lineRule="auto"/>
        <w:rPr>
          <w:rFonts w:ascii="Adobe Garamond Pro" w:hAnsi="Adobe Garamond Pro" w:cstheme="minorHAnsi"/>
          <w:color w:val="2F5496" w:themeColor="accent5" w:themeShade="BF"/>
        </w:rPr>
      </w:pPr>
      <w:r w:rsidRPr="00444F22">
        <w:rPr>
          <w:rFonts w:ascii="Adobe Garamond Pro" w:hAnsi="Adobe Garamond Pro" w:cstheme="minorHAnsi"/>
          <w:color w:val="2F5496" w:themeColor="accent5" w:themeShade="BF"/>
        </w:rPr>
        <w:t>4.2 Penerapan Teori dan Model Negosiasi dalam Proposal Bisnis Digital</w:t>
      </w:r>
    </w:p>
    <w:p w14:paraId="3FC65B33" w14:textId="01669A49"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Berdasarkan wawancara, penerapan 4 prinsip Fisher &amp; Ury diukur pada setiap perusahaan.</w:t>
      </w:r>
    </w:p>
    <w:p w14:paraId="63C0113E" w14:textId="34C6231A"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lastRenderedPageBreak/>
        <w:t>Tabel 4.2 Penerapan 4 Prinsip Negosiasi dalam Proposal</w:t>
      </w:r>
    </w:p>
    <w:tbl>
      <w:tblPr>
        <w:tblStyle w:val="TableGrid"/>
        <w:tblW w:w="0" w:type="auto"/>
        <w:tblLook w:val="04A0" w:firstRow="1" w:lastRow="0" w:firstColumn="1" w:lastColumn="0" w:noHBand="0" w:noVBand="1"/>
      </w:tblPr>
      <w:tblGrid>
        <w:gridCol w:w="1099"/>
        <w:gridCol w:w="1123"/>
        <w:gridCol w:w="1345"/>
        <w:gridCol w:w="1123"/>
        <w:gridCol w:w="1124"/>
        <w:gridCol w:w="1113"/>
      </w:tblGrid>
      <w:tr w:rsidR="004C3C53" w:rsidRPr="00252CA7" w14:paraId="67C2B8B4" w14:textId="77777777" w:rsidTr="0095454C">
        <w:tc>
          <w:tcPr>
            <w:tcW w:w="1099" w:type="dxa"/>
            <w:vAlign w:val="center"/>
          </w:tcPr>
          <w:p w14:paraId="6E8149AB" w14:textId="41BF437D"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Kode</w:t>
            </w:r>
          </w:p>
        </w:tc>
        <w:tc>
          <w:tcPr>
            <w:tcW w:w="1123" w:type="dxa"/>
            <w:vAlign w:val="center"/>
          </w:tcPr>
          <w:p w14:paraId="70F40746" w14:textId="7641C591"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Pisahkan Orang &amp; Masalah</w:t>
            </w:r>
          </w:p>
        </w:tc>
        <w:tc>
          <w:tcPr>
            <w:tcW w:w="1345" w:type="dxa"/>
            <w:vAlign w:val="center"/>
          </w:tcPr>
          <w:p w14:paraId="5CC806D5" w14:textId="7EC247D5"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Fokus Kepentingan</w:t>
            </w:r>
          </w:p>
        </w:tc>
        <w:tc>
          <w:tcPr>
            <w:tcW w:w="1123" w:type="dxa"/>
            <w:vAlign w:val="center"/>
          </w:tcPr>
          <w:p w14:paraId="00BB03B5" w14:textId="13D25DE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Ciptakan Opsi Win-Win</w:t>
            </w:r>
          </w:p>
        </w:tc>
        <w:tc>
          <w:tcPr>
            <w:tcW w:w="1124" w:type="dxa"/>
            <w:vAlign w:val="center"/>
          </w:tcPr>
          <w:p w14:paraId="2189E091" w14:textId="1CA8A1B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Gunakan Kriteria Objektif</w:t>
            </w:r>
          </w:p>
        </w:tc>
        <w:tc>
          <w:tcPr>
            <w:tcW w:w="1113" w:type="dxa"/>
            <w:vAlign w:val="center"/>
          </w:tcPr>
          <w:p w14:paraId="4178DBCA" w14:textId="7036B07D"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Rata-rata Closing Rate</w:t>
            </w:r>
          </w:p>
        </w:tc>
      </w:tr>
      <w:tr w:rsidR="004C3C53" w:rsidRPr="00252CA7" w14:paraId="25D195D9" w14:textId="77777777" w:rsidTr="0095454C">
        <w:tc>
          <w:tcPr>
            <w:tcW w:w="1099" w:type="dxa"/>
            <w:vAlign w:val="center"/>
          </w:tcPr>
          <w:p w14:paraId="3EABC3D9" w14:textId="7259A54D"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P1</w:t>
            </w:r>
          </w:p>
        </w:tc>
        <w:tc>
          <w:tcPr>
            <w:tcW w:w="1123" w:type="dxa"/>
            <w:vAlign w:val="center"/>
          </w:tcPr>
          <w:p w14:paraId="5E853F2F" w14:textId="29964021"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345" w:type="dxa"/>
            <w:vAlign w:val="center"/>
          </w:tcPr>
          <w:p w14:paraId="38D5E8BC" w14:textId="692B939E"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3" w:type="dxa"/>
            <w:vAlign w:val="center"/>
          </w:tcPr>
          <w:p w14:paraId="014E350A" w14:textId="50AF19F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4" w:type="dxa"/>
            <w:vAlign w:val="center"/>
          </w:tcPr>
          <w:p w14:paraId="305571B6" w14:textId="46ADC6C6"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13" w:type="dxa"/>
            <w:vAlign w:val="center"/>
          </w:tcPr>
          <w:p w14:paraId="58F82BFB" w14:textId="4CC56091"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75%</w:t>
            </w:r>
          </w:p>
        </w:tc>
      </w:tr>
      <w:tr w:rsidR="004C3C53" w:rsidRPr="00252CA7" w14:paraId="365B15A0" w14:textId="77777777" w:rsidTr="0095454C">
        <w:tc>
          <w:tcPr>
            <w:tcW w:w="1099" w:type="dxa"/>
            <w:vAlign w:val="center"/>
          </w:tcPr>
          <w:p w14:paraId="4961F1FD" w14:textId="370DC2CD"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P2</w:t>
            </w:r>
          </w:p>
        </w:tc>
        <w:tc>
          <w:tcPr>
            <w:tcW w:w="1123" w:type="dxa"/>
            <w:vAlign w:val="center"/>
          </w:tcPr>
          <w:p w14:paraId="4D8D656E" w14:textId="0D841A1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345" w:type="dxa"/>
            <w:vAlign w:val="center"/>
          </w:tcPr>
          <w:p w14:paraId="447903BA" w14:textId="44744EF3"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3" w:type="dxa"/>
            <w:vAlign w:val="center"/>
          </w:tcPr>
          <w:p w14:paraId="7190DD72" w14:textId="1C49735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Tidak</w:t>
            </w:r>
          </w:p>
        </w:tc>
        <w:tc>
          <w:tcPr>
            <w:tcW w:w="1124" w:type="dxa"/>
            <w:vAlign w:val="center"/>
          </w:tcPr>
          <w:p w14:paraId="5D8C4750" w14:textId="5B97A61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13" w:type="dxa"/>
            <w:vAlign w:val="center"/>
          </w:tcPr>
          <w:p w14:paraId="6998AD4A" w14:textId="364081BD"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55%</w:t>
            </w:r>
          </w:p>
        </w:tc>
      </w:tr>
      <w:tr w:rsidR="004C3C53" w:rsidRPr="00252CA7" w14:paraId="4C9C3709" w14:textId="77777777" w:rsidTr="0095454C">
        <w:tc>
          <w:tcPr>
            <w:tcW w:w="1099" w:type="dxa"/>
            <w:vAlign w:val="center"/>
          </w:tcPr>
          <w:p w14:paraId="06F44D61" w14:textId="0C2EC8C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P3</w:t>
            </w:r>
          </w:p>
        </w:tc>
        <w:tc>
          <w:tcPr>
            <w:tcW w:w="1123" w:type="dxa"/>
            <w:vAlign w:val="center"/>
          </w:tcPr>
          <w:p w14:paraId="654935A3" w14:textId="3876A56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Tidak</w:t>
            </w:r>
          </w:p>
        </w:tc>
        <w:tc>
          <w:tcPr>
            <w:tcW w:w="1345" w:type="dxa"/>
            <w:vAlign w:val="center"/>
          </w:tcPr>
          <w:p w14:paraId="449B9F48" w14:textId="4D156F2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3" w:type="dxa"/>
            <w:vAlign w:val="center"/>
          </w:tcPr>
          <w:p w14:paraId="213A6AAB" w14:textId="37BE8B0F"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Tidak</w:t>
            </w:r>
          </w:p>
        </w:tc>
        <w:tc>
          <w:tcPr>
            <w:tcW w:w="1124" w:type="dxa"/>
            <w:vAlign w:val="center"/>
          </w:tcPr>
          <w:p w14:paraId="591AEFF8" w14:textId="54029ADD"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Tidak</w:t>
            </w:r>
          </w:p>
        </w:tc>
        <w:tc>
          <w:tcPr>
            <w:tcW w:w="1113" w:type="dxa"/>
            <w:vAlign w:val="center"/>
          </w:tcPr>
          <w:p w14:paraId="7974F2BA" w14:textId="16D2CDF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40%</w:t>
            </w:r>
          </w:p>
        </w:tc>
      </w:tr>
      <w:tr w:rsidR="004C3C53" w:rsidRPr="00252CA7" w14:paraId="51061613" w14:textId="77777777" w:rsidTr="0095454C">
        <w:tc>
          <w:tcPr>
            <w:tcW w:w="1099" w:type="dxa"/>
            <w:vAlign w:val="center"/>
          </w:tcPr>
          <w:p w14:paraId="11F0789C" w14:textId="6653E066"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P4</w:t>
            </w:r>
          </w:p>
        </w:tc>
        <w:tc>
          <w:tcPr>
            <w:tcW w:w="1123" w:type="dxa"/>
            <w:vAlign w:val="center"/>
          </w:tcPr>
          <w:p w14:paraId="514FBAC2" w14:textId="063B368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345" w:type="dxa"/>
            <w:vAlign w:val="center"/>
          </w:tcPr>
          <w:p w14:paraId="7ABC8641" w14:textId="42F10C0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3" w:type="dxa"/>
            <w:vAlign w:val="center"/>
          </w:tcPr>
          <w:p w14:paraId="2D776D64" w14:textId="5C721D6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4" w:type="dxa"/>
            <w:vAlign w:val="center"/>
          </w:tcPr>
          <w:p w14:paraId="59AC5FE1" w14:textId="3F43AE6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13" w:type="dxa"/>
            <w:vAlign w:val="center"/>
          </w:tcPr>
          <w:p w14:paraId="44E730AD" w14:textId="3B4359CA"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80%</w:t>
            </w:r>
          </w:p>
        </w:tc>
      </w:tr>
      <w:tr w:rsidR="004C3C53" w:rsidRPr="00252CA7" w14:paraId="7D0195C3" w14:textId="77777777" w:rsidTr="0095454C">
        <w:tc>
          <w:tcPr>
            <w:tcW w:w="1099" w:type="dxa"/>
            <w:vAlign w:val="center"/>
          </w:tcPr>
          <w:p w14:paraId="4C5F22E6" w14:textId="055D3E0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P5</w:t>
            </w:r>
          </w:p>
        </w:tc>
        <w:tc>
          <w:tcPr>
            <w:tcW w:w="1123" w:type="dxa"/>
            <w:vAlign w:val="center"/>
          </w:tcPr>
          <w:p w14:paraId="78CAB415" w14:textId="1DEB4A4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345" w:type="dxa"/>
            <w:vAlign w:val="center"/>
          </w:tcPr>
          <w:p w14:paraId="136B845D" w14:textId="5C5D9033"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3" w:type="dxa"/>
            <w:vAlign w:val="center"/>
          </w:tcPr>
          <w:p w14:paraId="1EC1ABA5" w14:textId="05099DB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4" w:type="dxa"/>
            <w:vAlign w:val="center"/>
          </w:tcPr>
          <w:p w14:paraId="06E293D7" w14:textId="006603A5"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Tidak</w:t>
            </w:r>
          </w:p>
        </w:tc>
        <w:tc>
          <w:tcPr>
            <w:tcW w:w="1113" w:type="dxa"/>
            <w:vAlign w:val="center"/>
          </w:tcPr>
          <w:p w14:paraId="3D4E49BD" w14:textId="608F4CEF"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60%</w:t>
            </w:r>
          </w:p>
        </w:tc>
      </w:tr>
      <w:tr w:rsidR="004C3C53" w:rsidRPr="00252CA7" w14:paraId="25AA192C" w14:textId="77777777" w:rsidTr="0095454C">
        <w:tc>
          <w:tcPr>
            <w:tcW w:w="1099" w:type="dxa"/>
            <w:vAlign w:val="center"/>
          </w:tcPr>
          <w:p w14:paraId="377F47BF" w14:textId="082CB137"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P6</w:t>
            </w:r>
          </w:p>
        </w:tc>
        <w:tc>
          <w:tcPr>
            <w:tcW w:w="1123" w:type="dxa"/>
            <w:vAlign w:val="center"/>
          </w:tcPr>
          <w:p w14:paraId="28F047C0" w14:textId="03DCBBDB"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345" w:type="dxa"/>
            <w:vAlign w:val="center"/>
          </w:tcPr>
          <w:p w14:paraId="24FD50AA" w14:textId="3F90D07E"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3" w:type="dxa"/>
            <w:vAlign w:val="center"/>
          </w:tcPr>
          <w:p w14:paraId="250C6147" w14:textId="2F48C55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4" w:type="dxa"/>
            <w:vAlign w:val="center"/>
          </w:tcPr>
          <w:p w14:paraId="66FC9A43" w14:textId="2403DA76"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13" w:type="dxa"/>
            <w:vAlign w:val="center"/>
          </w:tcPr>
          <w:p w14:paraId="03B6E265" w14:textId="40175E11"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85%</w:t>
            </w:r>
          </w:p>
        </w:tc>
      </w:tr>
      <w:tr w:rsidR="004C3C53" w:rsidRPr="00252CA7" w14:paraId="0E79D8B8" w14:textId="77777777" w:rsidTr="0095454C">
        <w:tc>
          <w:tcPr>
            <w:tcW w:w="1099" w:type="dxa"/>
            <w:vAlign w:val="center"/>
          </w:tcPr>
          <w:p w14:paraId="1DEECD67" w14:textId="6E34BF5D"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P7</w:t>
            </w:r>
          </w:p>
        </w:tc>
        <w:tc>
          <w:tcPr>
            <w:tcW w:w="1123" w:type="dxa"/>
            <w:vAlign w:val="center"/>
          </w:tcPr>
          <w:p w14:paraId="6D4A9F57" w14:textId="6A41E3EB"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Tidak</w:t>
            </w:r>
          </w:p>
        </w:tc>
        <w:tc>
          <w:tcPr>
            <w:tcW w:w="1345" w:type="dxa"/>
            <w:vAlign w:val="center"/>
          </w:tcPr>
          <w:p w14:paraId="62CFABEA" w14:textId="0F297CD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3" w:type="dxa"/>
            <w:vAlign w:val="center"/>
          </w:tcPr>
          <w:p w14:paraId="54030BA5" w14:textId="4E4A94B1"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Tidak</w:t>
            </w:r>
          </w:p>
        </w:tc>
        <w:tc>
          <w:tcPr>
            <w:tcW w:w="1124" w:type="dxa"/>
            <w:vAlign w:val="center"/>
          </w:tcPr>
          <w:p w14:paraId="13E29867" w14:textId="45300237"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Tidak</w:t>
            </w:r>
          </w:p>
        </w:tc>
        <w:tc>
          <w:tcPr>
            <w:tcW w:w="1113" w:type="dxa"/>
            <w:vAlign w:val="center"/>
          </w:tcPr>
          <w:p w14:paraId="76FD6AA0" w14:textId="54D5BDAF"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35%</w:t>
            </w:r>
          </w:p>
        </w:tc>
      </w:tr>
      <w:tr w:rsidR="004C3C53" w:rsidRPr="00252CA7" w14:paraId="20118317" w14:textId="77777777" w:rsidTr="0095454C">
        <w:tc>
          <w:tcPr>
            <w:tcW w:w="1099" w:type="dxa"/>
            <w:vAlign w:val="center"/>
          </w:tcPr>
          <w:p w14:paraId="6BD13203" w14:textId="33C81A29"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P8</w:t>
            </w:r>
          </w:p>
        </w:tc>
        <w:tc>
          <w:tcPr>
            <w:tcW w:w="1123" w:type="dxa"/>
            <w:vAlign w:val="center"/>
          </w:tcPr>
          <w:p w14:paraId="53789367" w14:textId="08A7D54A"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345" w:type="dxa"/>
            <w:vAlign w:val="center"/>
          </w:tcPr>
          <w:p w14:paraId="53BBA910" w14:textId="17B711A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3" w:type="dxa"/>
            <w:vAlign w:val="center"/>
          </w:tcPr>
          <w:p w14:paraId="6151B210" w14:textId="6D06EF7E"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24" w:type="dxa"/>
            <w:vAlign w:val="center"/>
          </w:tcPr>
          <w:p w14:paraId="1628F531" w14:textId="3746184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Ya</w:t>
            </w:r>
          </w:p>
        </w:tc>
        <w:tc>
          <w:tcPr>
            <w:tcW w:w="1113" w:type="dxa"/>
            <w:vAlign w:val="center"/>
          </w:tcPr>
          <w:p w14:paraId="3C53296D" w14:textId="7FBC99D6"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65%</w:t>
            </w:r>
          </w:p>
        </w:tc>
      </w:tr>
    </w:tbl>
    <w:p w14:paraId="4230B61D" w14:textId="7D3C0D9D"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Sumber: Hasil Wawancara, 2025</w:t>
      </w:r>
    </w:p>
    <w:p w14:paraId="373DBAB8" w14:textId="6D75CB92"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Temuan utama: Perusahaan yang menerapkan 4 prinsip penuh memiliki rata-rata closing rate 76,25%. Lebih tinggi 28% dibanding yang tidak menerapkan penuh.</w:t>
      </w:r>
    </w:p>
    <w:p w14:paraId="2FA49CE3" w14:textId="04CAA703" w:rsidR="004C3C53" w:rsidRPr="00444F22" w:rsidRDefault="004C3C53" w:rsidP="004C3C53">
      <w:pPr>
        <w:spacing w:before="160" w:line="360" w:lineRule="auto"/>
        <w:rPr>
          <w:rFonts w:ascii="Adobe Garamond Pro" w:hAnsi="Adobe Garamond Pro" w:cstheme="minorHAnsi"/>
          <w:color w:val="2F5496" w:themeColor="accent5" w:themeShade="BF"/>
        </w:rPr>
      </w:pPr>
      <w:r w:rsidRPr="00444F22">
        <w:rPr>
          <w:rFonts w:ascii="Adobe Garamond Pro" w:hAnsi="Adobe Garamond Pro" w:cstheme="minorHAnsi"/>
          <w:color w:val="2F5496" w:themeColor="accent5" w:themeShade="BF"/>
        </w:rPr>
        <w:t>4.3 Strategi Negosiasi Bisnis Digital yang Dilakukan</w:t>
      </w:r>
    </w:p>
    <w:p w14:paraId="4183BAC5" w14:textId="5B0F83B1"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Tabel 4.3 Strategi Negosiasi Digital dan Dampaknya</w:t>
      </w:r>
    </w:p>
    <w:tbl>
      <w:tblPr>
        <w:tblStyle w:val="TableGrid"/>
        <w:tblW w:w="0" w:type="auto"/>
        <w:tblInd w:w="137" w:type="dxa"/>
        <w:tblLook w:val="04A0" w:firstRow="1" w:lastRow="0" w:firstColumn="1" w:lastColumn="0" w:noHBand="0" w:noVBand="1"/>
      </w:tblPr>
      <w:tblGrid>
        <w:gridCol w:w="709"/>
        <w:gridCol w:w="1866"/>
        <w:gridCol w:w="1293"/>
        <w:gridCol w:w="1290"/>
        <w:gridCol w:w="1288"/>
      </w:tblGrid>
      <w:tr w:rsidR="004C3C53" w:rsidRPr="00252CA7" w14:paraId="206BA21A" w14:textId="77777777" w:rsidTr="0095454C">
        <w:tc>
          <w:tcPr>
            <w:tcW w:w="709" w:type="dxa"/>
            <w:vAlign w:val="center"/>
          </w:tcPr>
          <w:p w14:paraId="66AA7D47" w14:textId="2E6AFEF4"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No</w:t>
            </w:r>
          </w:p>
        </w:tc>
        <w:tc>
          <w:tcPr>
            <w:tcW w:w="1866" w:type="dxa"/>
            <w:vAlign w:val="center"/>
          </w:tcPr>
          <w:p w14:paraId="3594F026" w14:textId="43BDABB3"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Strategi</w:t>
            </w:r>
          </w:p>
        </w:tc>
        <w:tc>
          <w:tcPr>
            <w:tcW w:w="1293" w:type="dxa"/>
            <w:vAlign w:val="center"/>
          </w:tcPr>
          <w:p w14:paraId="2DCDB61A" w14:textId="28FC0D4E"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Jumlah Perusahaan</w:t>
            </w:r>
          </w:p>
        </w:tc>
        <w:tc>
          <w:tcPr>
            <w:tcW w:w="1290" w:type="dxa"/>
            <w:vAlign w:val="center"/>
          </w:tcPr>
          <w:p w14:paraId="47CFC42F" w14:textId="0A1C1383"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Persentase</w:t>
            </w:r>
          </w:p>
        </w:tc>
        <w:tc>
          <w:tcPr>
            <w:tcW w:w="1288" w:type="dxa"/>
            <w:vAlign w:val="center"/>
          </w:tcPr>
          <w:p w14:paraId="08A61685" w14:textId="1927EDBB"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Dampak pada Penjualan</w:t>
            </w:r>
          </w:p>
        </w:tc>
      </w:tr>
      <w:tr w:rsidR="004C3C53" w:rsidRPr="00252CA7" w14:paraId="291AA3AB" w14:textId="77777777" w:rsidTr="0095454C">
        <w:tc>
          <w:tcPr>
            <w:tcW w:w="709" w:type="dxa"/>
            <w:vAlign w:val="center"/>
          </w:tcPr>
          <w:p w14:paraId="2AC5BF59" w14:textId="08DAE33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1</w:t>
            </w:r>
          </w:p>
        </w:tc>
        <w:tc>
          <w:tcPr>
            <w:tcW w:w="1866" w:type="dxa"/>
          </w:tcPr>
          <w:p w14:paraId="7F4A903F"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Negosiasi via Zoom/Google Meet         </w:t>
            </w:r>
          </w:p>
        </w:tc>
        <w:tc>
          <w:tcPr>
            <w:tcW w:w="1293" w:type="dxa"/>
            <w:vAlign w:val="center"/>
          </w:tcPr>
          <w:p w14:paraId="6A8CB5B3" w14:textId="7DC6EDF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3</w:t>
            </w:r>
          </w:p>
        </w:tc>
        <w:tc>
          <w:tcPr>
            <w:tcW w:w="1290" w:type="dxa"/>
            <w:vAlign w:val="center"/>
          </w:tcPr>
          <w:p w14:paraId="332374C3" w14:textId="3E3DADF4"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37,5%</w:t>
            </w:r>
          </w:p>
        </w:tc>
        <w:tc>
          <w:tcPr>
            <w:tcW w:w="1288" w:type="dxa"/>
          </w:tcPr>
          <w:p w14:paraId="7243236B"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Closing rate naik 30%       </w:t>
            </w:r>
          </w:p>
        </w:tc>
      </w:tr>
      <w:tr w:rsidR="004C3C53" w:rsidRPr="00252CA7" w14:paraId="54E91A38" w14:textId="77777777" w:rsidTr="0095454C">
        <w:tc>
          <w:tcPr>
            <w:tcW w:w="709" w:type="dxa"/>
            <w:vAlign w:val="center"/>
          </w:tcPr>
          <w:p w14:paraId="37C228D0" w14:textId="4E19E42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lastRenderedPageBreak/>
              <w:t>2</w:t>
            </w:r>
          </w:p>
        </w:tc>
        <w:tc>
          <w:tcPr>
            <w:tcW w:w="1866" w:type="dxa"/>
          </w:tcPr>
          <w:p w14:paraId="2EA4816A"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Kirim Proposal + Simulasi Penghematan  </w:t>
            </w:r>
          </w:p>
        </w:tc>
        <w:tc>
          <w:tcPr>
            <w:tcW w:w="1293" w:type="dxa"/>
            <w:vAlign w:val="center"/>
          </w:tcPr>
          <w:p w14:paraId="78058EC7" w14:textId="4984D36B"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5</w:t>
            </w:r>
          </w:p>
        </w:tc>
        <w:tc>
          <w:tcPr>
            <w:tcW w:w="1290" w:type="dxa"/>
            <w:vAlign w:val="center"/>
          </w:tcPr>
          <w:p w14:paraId="08436F3E" w14:textId="75FAA90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62,5%</w:t>
            </w:r>
          </w:p>
        </w:tc>
        <w:tc>
          <w:tcPr>
            <w:tcW w:w="1288" w:type="dxa"/>
          </w:tcPr>
          <w:p w14:paraId="1E0F563F"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Kecepatan keputusan +40%    </w:t>
            </w:r>
          </w:p>
        </w:tc>
      </w:tr>
      <w:tr w:rsidR="004C3C53" w:rsidRPr="00252CA7" w14:paraId="0AD8DA45" w14:textId="77777777" w:rsidTr="0095454C">
        <w:tc>
          <w:tcPr>
            <w:tcW w:w="709" w:type="dxa"/>
            <w:vAlign w:val="center"/>
          </w:tcPr>
          <w:p w14:paraId="44675387" w14:textId="61AD0A2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3</w:t>
            </w:r>
          </w:p>
        </w:tc>
        <w:tc>
          <w:tcPr>
            <w:tcW w:w="1866" w:type="dxa"/>
          </w:tcPr>
          <w:p w14:paraId="4AFC3D75"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Follow Up Otomatis via WA Blast        </w:t>
            </w:r>
          </w:p>
        </w:tc>
        <w:tc>
          <w:tcPr>
            <w:tcW w:w="1293" w:type="dxa"/>
            <w:vAlign w:val="center"/>
          </w:tcPr>
          <w:p w14:paraId="49CE7C0F" w14:textId="21CF0B55"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5</w:t>
            </w:r>
          </w:p>
        </w:tc>
        <w:tc>
          <w:tcPr>
            <w:tcW w:w="1290" w:type="dxa"/>
            <w:vAlign w:val="center"/>
          </w:tcPr>
          <w:p w14:paraId="117A1B07" w14:textId="555EEAF6"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62,5%</w:t>
            </w:r>
          </w:p>
        </w:tc>
        <w:tc>
          <w:tcPr>
            <w:tcW w:w="1288" w:type="dxa"/>
          </w:tcPr>
          <w:p w14:paraId="146B8B46"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Ghosting turun 50%          </w:t>
            </w:r>
          </w:p>
        </w:tc>
      </w:tr>
      <w:tr w:rsidR="004C3C53" w:rsidRPr="00252CA7" w14:paraId="7682FD80" w14:textId="77777777" w:rsidTr="0095454C">
        <w:tc>
          <w:tcPr>
            <w:tcW w:w="709" w:type="dxa"/>
            <w:vAlign w:val="center"/>
          </w:tcPr>
          <w:p w14:paraId="2267E434" w14:textId="3F9F8504"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4</w:t>
            </w:r>
          </w:p>
        </w:tc>
        <w:tc>
          <w:tcPr>
            <w:tcW w:w="1866" w:type="dxa"/>
          </w:tcPr>
          <w:p w14:paraId="06AA6135"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Live Demo Produk via Video Call        </w:t>
            </w:r>
          </w:p>
        </w:tc>
        <w:tc>
          <w:tcPr>
            <w:tcW w:w="1293" w:type="dxa"/>
            <w:vAlign w:val="center"/>
          </w:tcPr>
          <w:p w14:paraId="515FD837" w14:textId="1175AB5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3</w:t>
            </w:r>
          </w:p>
        </w:tc>
        <w:tc>
          <w:tcPr>
            <w:tcW w:w="1290" w:type="dxa"/>
            <w:vAlign w:val="center"/>
          </w:tcPr>
          <w:p w14:paraId="64F68507" w14:textId="46715797"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37,5%</w:t>
            </w:r>
          </w:p>
        </w:tc>
        <w:tc>
          <w:tcPr>
            <w:tcW w:w="1288" w:type="dxa"/>
          </w:tcPr>
          <w:p w14:paraId="605A4F95"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Keraguan turun 60%          </w:t>
            </w:r>
          </w:p>
        </w:tc>
      </w:tr>
      <w:tr w:rsidR="004C3C53" w:rsidRPr="00252CA7" w14:paraId="6544152B" w14:textId="77777777" w:rsidTr="0095454C">
        <w:tc>
          <w:tcPr>
            <w:tcW w:w="709" w:type="dxa"/>
            <w:vAlign w:val="center"/>
          </w:tcPr>
          <w:p w14:paraId="4073AFF7" w14:textId="63A5559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5</w:t>
            </w:r>
          </w:p>
        </w:tc>
        <w:tc>
          <w:tcPr>
            <w:tcW w:w="1866" w:type="dxa"/>
          </w:tcPr>
          <w:p w14:paraId="31327D62"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Penawaran Bundling + Garansi           </w:t>
            </w:r>
          </w:p>
        </w:tc>
        <w:tc>
          <w:tcPr>
            <w:tcW w:w="1293" w:type="dxa"/>
            <w:vAlign w:val="center"/>
          </w:tcPr>
          <w:p w14:paraId="7900EC98" w14:textId="202881C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8</w:t>
            </w:r>
          </w:p>
        </w:tc>
        <w:tc>
          <w:tcPr>
            <w:tcW w:w="1290" w:type="dxa"/>
            <w:vAlign w:val="center"/>
          </w:tcPr>
          <w:p w14:paraId="338174D0" w14:textId="4C4EC439"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100%</w:t>
            </w:r>
          </w:p>
        </w:tc>
        <w:tc>
          <w:tcPr>
            <w:tcW w:w="1288" w:type="dxa"/>
          </w:tcPr>
          <w:p w14:paraId="086B1121" w14:textId="77777777" w:rsidR="004C3C53" w:rsidRPr="00252CA7" w:rsidRDefault="004C3C53" w:rsidP="00956784">
            <w:pPr>
              <w:spacing w:before="160" w:line="360" w:lineRule="auto"/>
              <w:rPr>
                <w:rFonts w:ascii="Adobe Garamond Pro" w:hAnsi="Adobe Garamond Pro" w:cstheme="minorHAnsi"/>
              </w:rPr>
            </w:pPr>
            <w:r w:rsidRPr="00252CA7">
              <w:rPr>
                <w:rFonts w:ascii="Adobe Garamond Pro" w:hAnsi="Adobe Garamond Pro" w:cstheme="minorHAnsi"/>
              </w:rPr>
              <w:t xml:space="preserve"> Nilai transaksi +25%        </w:t>
            </w:r>
          </w:p>
        </w:tc>
      </w:tr>
    </w:tbl>
    <w:p w14:paraId="1581DDC0" w14:textId="77777777"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Sumber: Data diolah peneliti, 2025</w:t>
      </w:r>
    </w:p>
    <w:p w14:paraId="49B74029" w14:textId="77777777" w:rsidR="004C3C53" w:rsidRPr="00444F22" w:rsidRDefault="004C3C53" w:rsidP="004C3C53">
      <w:pPr>
        <w:spacing w:before="160" w:line="360" w:lineRule="auto"/>
        <w:rPr>
          <w:rFonts w:ascii="Adobe Garamond Pro" w:hAnsi="Adobe Garamond Pro" w:cstheme="minorHAnsi"/>
          <w:color w:val="2F5496" w:themeColor="accent5" w:themeShade="BF"/>
        </w:rPr>
      </w:pPr>
      <w:r w:rsidRPr="00444F22">
        <w:rPr>
          <w:rFonts w:ascii="Adobe Garamond Pro" w:hAnsi="Adobe Garamond Pro" w:cstheme="minorHAnsi"/>
          <w:color w:val="2F5496" w:themeColor="accent5" w:themeShade="BF"/>
        </w:rPr>
        <w:t>4.4 Analisis Kendala dan Solusi Negosiasi Digital</w:t>
      </w:r>
    </w:p>
    <w:p w14:paraId="67962298" w14:textId="33CDCBBF"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Tabel 4.4 Kendala, Penyebab dan Solusi</w:t>
      </w:r>
    </w:p>
    <w:tbl>
      <w:tblPr>
        <w:tblStyle w:val="TableGrid"/>
        <w:tblW w:w="0" w:type="auto"/>
        <w:tblLook w:val="04A0" w:firstRow="1" w:lastRow="0" w:firstColumn="1" w:lastColumn="0" w:noHBand="0" w:noVBand="1"/>
      </w:tblPr>
      <w:tblGrid>
        <w:gridCol w:w="704"/>
        <w:gridCol w:w="2019"/>
        <w:gridCol w:w="1289"/>
        <w:gridCol w:w="1331"/>
        <w:gridCol w:w="1462"/>
      </w:tblGrid>
      <w:tr w:rsidR="004C3C53" w:rsidRPr="00252CA7" w14:paraId="7DDCB6D3" w14:textId="77777777" w:rsidTr="0095454C">
        <w:tc>
          <w:tcPr>
            <w:tcW w:w="704" w:type="dxa"/>
            <w:vAlign w:val="center"/>
          </w:tcPr>
          <w:p w14:paraId="26FE9EBB" w14:textId="08939B6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No</w:t>
            </w:r>
          </w:p>
        </w:tc>
        <w:tc>
          <w:tcPr>
            <w:tcW w:w="2019" w:type="dxa"/>
            <w:vAlign w:val="center"/>
          </w:tcPr>
          <w:p w14:paraId="111C2B1A" w14:textId="5F111A8C"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Kendala</w:t>
            </w:r>
          </w:p>
        </w:tc>
        <w:tc>
          <w:tcPr>
            <w:tcW w:w="1289" w:type="dxa"/>
            <w:vAlign w:val="center"/>
          </w:tcPr>
          <w:p w14:paraId="00AE3CA5" w14:textId="2A5D469A"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Jumlah Perusahaan</w:t>
            </w:r>
          </w:p>
        </w:tc>
        <w:tc>
          <w:tcPr>
            <w:tcW w:w="1331" w:type="dxa"/>
            <w:vAlign w:val="center"/>
          </w:tcPr>
          <w:p w14:paraId="37594242" w14:textId="229E4A3E"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Penyebab Utama</w:t>
            </w:r>
          </w:p>
        </w:tc>
        <w:tc>
          <w:tcPr>
            <w:tcW w:w="1462" w:type="dxa"/>
            <w:vAlign w:val="center"/>
          </w:tcPr>
          <w:p w14:paraId="764FC048" w14:textId="788DFBD0"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Solusi yang Diterapkan</w:t>
            </w:r>
          </w:p>
        </w:tc>
      </w:tr>
      <w:tr w:rsidR="004C3C53" w:rsidRPr="00252CA7" w14:paraId="59663870" w14:textId="77777777" w:rsidTr="0095454C">
        <w:trPr>
          <w:trHeight w:val="1691"/>
        </w:trPr>
        <w:tc>
          <w:tcPr>
            <w:tcW w:w="704" w:type="dxa"/>
            <w:vAlign w:val="center"/>
          </w:tcPr>
          <w:p w14:paraId="49F2A2C9" w14:textId="466C8E04"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1</w:t>
            </w:r>
          </w:p>
        </w:tc>
        <w:tc>
          <w:tcPr>
            <w:tcW w:w="2019" w:type="dxa"/>
          </w:tcPr>
          <w:p w14:paraId="7C5BCB5D"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Sulit membangun trust         </w:t>
            </w:r>
          </w:p>
        </w:tc>
        <w:tc>
          <w:tcPr>
            <w:tcW w:w="1289" w:type="dxa"/>
            <w:vAlign w:val="center"/>
          </w:tcPr>
          <w:p w14:paraId="6895A086" w14:textId="5347D18A"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5</w:t>
            </w:r>
          </w:p>
        </w:tc>
        <w:tc>
          <w:tcPr>
            <w:tcW w:w="1331" w:type="dxa"/>
          </w:tcPr>
          <w:p w14:paraId="4F3C2AB1"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Tidak bisa cek fisik produk     </w:t>
            </w:r>
          </w:p>
        </w:tc>
        <w:tc>
          <w:tcPr>
            <w:tcW w:w="1462" w:type="dxa"/>
          </w:tcPr>
          <w:p w14:paraId="523EA55C"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Video call + kirim sample + sertifikat SNI </w:t>
            </w:r>
          </w:p>
        </w:tc>
      </w:tr>
      <w:tr w:rsidR="004C3C53" w:rsidRPr="00252CA7" w14:paraId="61ACE74C" w14:textId="77777777" w:rsidTr="0095454C">
        <w:tc>
          <w:tcPr>
            <w:tcW w:w="704" w:type="dxa"/>
            <w:vAlign w:val="center"/>
          </w:tcPr>
          <w:p w14:paraId="4C3756F4" w14:textId="52E733D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2</w:t>
            </w:r>
          </w:p>
        </w:tc>
        <w:tc>
          <w:tcPr>
            <w:tcW w:w="2019" w:type="dxa"/>
          </w:tcPr>
          <w:p w14:paraId="020FBD50"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Buyer minta harga termurah    </w:t>
            </w:r>
          </w:p>
        </w:tc>
        <w:tc>
          <w:tcPr>
            <w:tcW w:w="1289" w:type="dxa"/>
            <w:vAlign w:val="center"/>
          </w:tcPr>
          <w:p w14:paraId="30DE6467" w14:textId="47C40A02"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8</w:t>
            </w:r>
          </w:p>
        </w:tc>
        <w:tc>
          <w:tcPr>
            <w:tcW w:w="1331" w:type="dxa"/>
          </w:tcPr>
          <w:p w14:paraId="5EBEA20E"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Persaingan di marketplace       </w:t>
            </w:r>
          </w:p>
        </w:tc>
        <w:tc>
          <w:tcPr>
            <w:tcW w:w="1462" w:type="dxa"/>
          </w:tcPr>
          <w:p w14:paraId="525BCD60"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Tekankan ROI, BEP, penghematan listrik     </w:t>
            </w:r>
          </w:p>
        </w:tc>
      </w:tr>
      <w:tr w:rsidR="004C3C53" w:rsidRPr="00252CA7" w14:paraId="4E2DDD60" w14:textId="77777777" w:rsidTr="0095454C">
        <w:tc>
          <w:tcPr>
            <w:tcW w:w="704" w:type="dxa"/>
            <w:vAlign w:val="center"/>
          </w:tcPr>
          <w:p w14:paraId="409F0366" w14:textId="0803B45B"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3</w:t>
            </w:r>
          </w:p>
        </w:tc>
        <w:tc>
          <w:tcPr>
            <w:tcW w:w="2019" w:type="dxa"/>
          </w:tcPr>
          <w:p w14:paraId="2F5249DB"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Miskomunikasi via chat        </w:t>
            </w:r>
          </w:p>
        </w:tc>
        <w:tc>
          <w:tcPr>
            <w:tcW w:w="1289" w:type="dxa"/>
            <w:vAlign w:val="center"/>
          </w:tcPr>
          <w:p w14:paraId="02E81C52" w14:textId="6E11A661"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4</w:t>
            </w:r>
          </w:p>
        </w:tc>
        <w:tc>
          <w:tcPr>
            <w:tcW w:w="1331" w:type="dxa"/>
          </w:tcPr>
          <w:p w14:paraId="1D932D63"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Salah paham </w:t>
            </w:r>
            <w:r w:rsidRPr="00252CA7">
              <w:rPr>
                <w:rFonts w:ascii="Adobe Garamond Pro" w:hAnsi="Adobe Garamond Pro" w:cstheme="minorHAnsi"/>
              </w:rPr>
              <w:lastRenderedPageBreak/>
              <w:t xml:space="preserve">spesifikasi teknis  </w:t>
            </w:r>
          </w:p>
        </w:tc>
        <w:tc>
          <w:tcPr>
            <w:tcW w:w="1462" w:type="dxa"/>
          </w:tcPr>
          <w:p w14:paraId="32410044"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lastRenderedPageBreak/>
              <w:t xml:space="preserve"> Kirim gambar + </w:t>
            </w:r>
            <w:r w:rsidRPr="00252CA7">
              <w:rPr>
                <w:rFonts w:ascii="Adobe Garamond Pro" w:hAnsi="Adobe Garamond Pro" w:cstheme="minorHAnsi"/>
              </w:rPr>
              <w:lastRenderedPageBreak/>
              <w:t xml:space="preserve">voice note + PDF            </w:t>
            </w:r>
          </w:p>
        </w:tc>
      </w:tr>
      <w:tr w:rsidR="004C3C53" w:rsidRPr="00252CA7" w14:paraId="569673FF" w14:textId="77777777" w:rsidTr="0095454C">
        <w:tc>
          <w:tcPr>
            <w:tcW w:w="704" w:type="dxa"/>
            <w:vAlign w:val="center"/>
          </w:tcPr>
          <w:p w14:paraId="239BBE11" w14:textId="2E7F743D"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lastRenderedPageBreak/>
              <w:t>4</w:t>
            </w:r>
          </w:p>
        </w:tc>
        <w:tc>
          <w:tcPr>
            <w:tcW w:w="2019" w:type="dxa"/>
          </w:tcPr>
          <w:p w14:paraId="28D756F6"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Proses approval lama          </w:t>
            </w:r>
          </w:p>
        </w:tc>
        <w:tc>
          <w:tcPr>
            <w:tcW w:w="1289" w:type="dxa"/>
            <w:vAlign w:val="center"/>
          </w:tcPr>
          <w:p w14:paraId="682FEB77" w14:textId="54574468" w:rsidR="004C3C53" w:rsidRPr="00252CA7" w:rsidRDefault="004C3C53" w:rsidP="0095454C">
            <w:pPr>
              <w:spacing w:before="160" w:line="360" w:lineRule="auto"/>
              <w:jc w:val="center"/>
              <w:rPr>
                <w:rFonts w:ascii="Adobe Garamond Pro" w:hAnsi="Adobe Garamond Pro" w:cstheme="minorHAnsi"/>
              </w:rPr>
            </w:pPr>
            <w:r w:rsidRPr="00252CA7">
              <w:rPr>
                <w:rFonts w:ascii="Adobe Garamond Pro" w:hAnsi="Adobe Garamond Pro" w:cstheme="minorHAnsi"/>
              </w:rPr>
              <w:t>3</w:t>
            </w:r>
          </w:p>
        </w:tc>
        <w:tc>
          <w:tcPr>
            <w:tcW w:w="1331" w:type="dxa"/>
          </w:tcPr>
          <w:p w14:paraId="116914BE"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Harus tunggu persetujuan bos    </w:t>
            </w:r>
          </w:p>
        </w:tc>
        <w:tc>
          <w:tcPr>
            <w:tcW w:w="1462" w:type="dxa"/>
          </w:tcPr>
          <w:p w14:paraId="074D6EB4" w14:textId="77777777" w:rsidR="004C3C53" w:rsidRPr="00252CA7" w:rsidRDefault="004C3C53" w:rsidP="00AC0C6C">
            <w:pPr>
              <w:spacing w:before="160" w:line="360" w:lineRule="auto"/>
              <w:rPr>
                <w:rFonts w:ascii="Adobe Garamond Pro" w:hAnsi="Adobe Garamond Pro" w:cstheme="minorHAnsi"/>
              </w:rPr>
            </w:pPr>
            <w:r w:rsidRPr="00252CA7">
              <w:rPr>
                <w:rFonts w:ascii="Adobe Garamond Pro" w:hAnsi="Adobe Garamond Pro" w:cstheme="minorHAnsi"/>
              </w:rPr>
              <w:t xml:space="preserve"> Buat proposal 1 halaman executive summary  </w:t>
            </w:r>
          </w:p>
        </w:tc>
      </w:tr>
    </w:tbl>
    <w:p w14:paraId="2FC05E11" w14:textId="0E18C308"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Sumber: Hasil Wawancara, 2025</w:t>
      </w:r>
    </w:p>
    <w:p w14:paraId="5C0BA036" w14:textId="32E81FCD" w:rsidR="004C3C53" w:rsidRPr="00444F22" w:rsidRDefault="004C3C53" w:rsidP="004C3C53">
      <w:pPr>
        <w:spacing w:before="160" w:line="360" w:lineRule="auto"/>
        <w:rPr>
          <w:rFonts w:ascii="Adobe Garamond Pro" w:hAnsi="Adobe Garamond Pro" w:cstheme="minorHAnsi"/>
          <w:color w:val="2F5496" w:themeColor="accent5" w:themeShade="BF"/>
        </w:rPr>
      </w:pPr>
      <w:r w:rsidRPr="00444F22">
        <w:rPr>
          <w:rFonts w:ascii="Adobe Garamond Pro" w:hAnsi="Adobe Garamond Pro" w:cstheme="minorHAnsi"/>
          <w:color w:val="2F5496" w:themeColor="accent5" w:themeShade="BF"/>
        </w:rPr>
        <w:t>4.5 Pembahasan</w:t>
      </w:r>
    </w:p>
    <w:p w14:paraId="4C836758" w14:textId="088986D5" w:rsidR="004C3C53"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Hasil penelitian ini mendukung teori Fisher et al. (2023) bahwa negosiasi berbasis prinsip lebih efektif di era digital. Penggunaan "kriteria objektif" berupa data simulasi penghematan listrik dan ROI menggantikan peran bahasa tubuh yang hilang saat negosiasi virtual.</w:t>
      </w:r>
    </w:p>
    <w:p w14:paraId="415BCD4B" w14:textId="1F064F38" w:rsidR="004C3C53" w:rsidRPr="00252CA7" w:rsidRDefault="004C3C53" w:rsidP="0095454C">
      <w:pPr>
        <w:spacing w:before="160" w:line="360" w:lineRule="auto"/>
        <w:rPr>
          <w:rFonts w:ascii="Adobe Garamond Pro" w:hAnsi="Adobe Garamond Pro" w:cstheme="minorHAnsi"/>
        </w:rPr>
      </w:pPr>
      <w:r w:rsidRPr="00252CA7">
        <w:rPr>
          <w:rFonts w:ascii="Adobe Garamond Pro" w:hAnsi="Adobe Garamond Pro" w:cstheme="minorHAnsi"/>
        </w:rPr>
        <w:t xml:space="preserve">Perbedaan signifikan antara perusahaan menengah dan UMKM terletak pada sumber daya. Perusahaan menengah memiliki tim khusus dan tools seperti CRM, e-signature, dan kalkulator ROI. Sementara UMKM masih mengandalkan pemilik. </w:t>
      </w:r>
    </w:p>
    <w:p w14:paraId="3E308071" w14:textId="79DF84EB" w:rsidR="00B736B4" w:rsidRPr="00252CA7" w:rsidRDefault="004C3C53" w:rsidP="004C3C53">
      <w:pPr>
        <w:spacing w:before="160" w:line="360" w:lineRule="auto"/>
        <w:rPr>
          <w:rFonts w:ascii="Adobe Garamond Pro" w:hAnsi="Adobe Garamond Pro" w:cstheme="minorHAnsi"/>
        </w:rPr>
      </w:pPr>
      <w:r w:rsidRPr="00252CA7">
        <w:rPr>
          <w:rFonts w:ascii="Adobe Garamond Pro" w:hAnsi="Adobe Garamond Pro" w:cstheme="minorHAnsi"/>
        </w:rPr>
        <w:t>Implikasi praktisnya, asosiasi industri perlu membuat template proposal digital standar dan pelatihan SDM agar UMKM dapat meningkatkan daya saing.</w:t>
      </w:r>
    </w:p>
    <w:p w14:paraId="08B202D3" w14:textId="77777777" w:rsidR="00A67F58" w:rsidRDefault="00A67F58">
      <w:pPr>
        <w:tabs>
          <w:tab w:val="left" w:pos="0"/>
          <w:tab w:val="left" w:pos="360"/>
        </w:tabs>
        <w:suppressAutoHyphens/>
        <w:spacing w:after="0" w:line="360" w:lineRule="auto"/>
        <w:jc w:val="both"/>
        <w:rPr>
          <w:rFonts w:cstheme="minorHAnsi"/>
        </w:rPr>
      </w:pPr>
    </w:p>
    <w:p w14:paraId="30230D07" w14:textId="3354B64E" w:rsidR="00A67F58" w:rsidRPr="007672DE" w:rsidRDefault="007672DE">
      <w:pPr>
        <w:pStyle w:val="ListParagraph"/>
        <w:numPr>
          <w:ilvl w:val="0"/>
          <w:numId w:val="3"/>
        </w:numPr>
        <w:tabs>
          <w:tab w:val="left" w:pos="360"/>
        </w:tabs>
        <w:suppressAutoHyphens/>
        <w:spacing w:after="0" w:line="360" w:lineRule="auto"/>
        <w:contextualSpacing w:val="0"/>
        <w:jc w:val="both"/>
        <w:rPr>
          <w:rFonts w:ascii="Arial" w:hAnsi="Arial" w:cs="Arial"/>
          <w:b/>
          <w:color w:val="0070C0"/>
        </w:rPr>
      </w:pPr>
      <w:r w:rsidRPr="007672DE">
        <w:rPr>
          <w:rFonts w:ascii="Arial" w:hAnsi="Arial" w:cs="Arial"/>
          <w:b/>
          <w:color w:val="0070C0"/>
        </w:rPr>
        <w:t>CONCLUSION AND SUGGESTION</w:t>
      </w:r>
      <w:r>
        <w:rPr>
          <w:rFonts w:ascii="Arial" w:hAnsi="Arial" w:cs="Arial"/>
          <w:b/>
          <w:color w:val="0070C0"/>
        </w:rPr>
        <w:t xml:space="preserve"> (11 POINT ARIAL – BOLD – BLUE - UPPERCASE)</w:t>
      </w:r>
    </w:p>
    <w:p w14:paraId="7A570BD2" w14:textId="3A050AE9" w:rsidR="00A224A4" w:rsidRPr="00B029D7" w:rsidRDefault="00A224A4" w:rsidP="00A224A4">
      <w:pPr>
        <w:tabs>
          <w:tab w:val="left" w:pos="360"/>
          <w:tab w:val="left" w:pos="993"/>
        </w:tabs>
        <w:spacing w:after="0" w:line="360" w:lineRule="auto"/>
        <w:jc w:val="both"/>
        <w:rPr>
          <w:rFonts w:ascii="Adobe Garamond Pro" w:hAnsi="Adobe Garamond Pro" w:cstheme="minorHAnsi"/>
          <w:b/>
          <w:bCs/>
          <w:color w:val="2E74B5" w:themeColor="accent1" w:themeShade="BF"/>
        </w:rPr>
      </w:pPr>
      <w:r w:rsidRPr="00B029D7">
        <w:rPr>
          <w:rFonts w:ascii="Adobe Garamond Pro" w:hAnsi="Adobe Garamond Pro" w:cstheme="minorHAnsi"/>
          <w:b/>
          <w:bCs/>
          <w:color w:val="2E74B5" w:themeColor="accent1" w:themeShade="BF"/>
        </w:rPr>
        <w:t xml:space="preserve">5.1 </w:t>
      </w:r>
      <w:r w:rsidR="00B029D7" w:rsidRPr="00B029D7">
        <w:rPr>
          <w:rFonts w:ascii="Adobe Garamond Pro" w:hAnsi="Adobe Garamond Pro" w:cstheme="minorHAnsi"/>
          <w:b/>
          <w:bCs/>
          <w:color w:val="2E74B5" w:themeColor="accent1" w:themeShade="BF"/>
        </w:rPr>
        <w:t>Conclusion</w:t>
      </w:r>
    </w:p>
    <w:p w14:paraId="1B9F0250" w14:textId="3E28703C" w:rsidR="00A224A4" w:rsidRDefault="00A224A4" w:rsidP="00A224A4">
      <w:pPr>
        <w:tabs>
          <w:tab w:val="left" w:pos="360"/>
          <w:tab w:val="left" w:pos="993"/>
        </w:tabs>
        <w:spacing w:after="0" w:line="360" w:lineRule="auto"/>
        <w:jc w:val="both"/>
        <w:rPr>
          <w:rFonts w:ascii="Adobe Garamond Pro" w:hAnsi="Adobe Garamond Pro" w:cstheme="minorHAnsi"/>
        </w:rPr>
      </w:pPr>
      <w:r w:rsidRPr="00A224A4">
        <w:rPr>
          <w:rFonts w:ascii="Adobe Garamond Pro" w:hAnsi="Adobe Garamond Pro" w:cstheme="minorHAnsi"/>
        </w:rPr>
        <w:t>Berdasarkan hasil penelitian dan pembahasan mengenai Penerapan Teori dan Model Negosiasi dalam Proposal dan Negosiasi Bisnis Digital pada Perusahaan LED, dapat disimpulkan</w:t>
      </w:r>
      <w:r>
        <w:rPr>
          <w:rFonts w:ascii="Adobe Garamond Pro" w:hAnsi="Adobe Garamond Pro" w:cstheme="minorHAnsi"/>
        </w:rPr>
        <w:t xml:space="preserve"> </w:t>
      </w:r>
      <w:r w:rsidRPr="00A224A4">
        <w:rPr>
          <w:rFonts w:ascii="Adobe Garamond Pro" w:hAnsi="Adobe Garamond Pro" w:cstheme="minorHAnsi"/>
        </w:rPr>
        <w:t>:</w:t>
      </w:r>
    </w:p>
    <w:p w14:paraId="661584EA" w14:textId="70309B75" w:rsidR="00A224A4" w:rsidRPr="00B029D7" w:rsidRDefault="00A224A4" w:rsidP="00B029D7">
      <w:pPr>
        <w:pStyle w:val="ListParagraph"/>
        <w:numPr>
          <w:ilvl w:val="6"/>
          <w:numId w:val="10"/>
        </w:numPr>
        <w:tabs>
          <w:tab w:val="left" w:pos="360"/>
          <w:tab w:val="left" w:pos="993"/>
        </w:tabs>
        <w:spacing w:after="0" w:line="360" w:lineRule="auto"/>
        <w:ind w:left="567" w:hanging="283"/>
        <w:jc w:val="both"/>
        <w:rPr>
          <w:rFonts w:ascii="Adobe Garamond Pro" w:hAnsi="Adobe Garamond Pro" w:cstheme="minorHAnsi"/>
          <w:color w:val="2E74B5" w:themeColor="accent1" w:themeShade="BF"/>
        </w:rPr>
      </w:pPr>
      <w:r w:rsidRPr="00B029D7">
        <w:rPr>
          <w:rFonts w:ascii="Adobe Garamond Pro" w:hAnsi="Adobe Garamond Pro" w:cstheme="minorHAnsi"/>
          <w:color w:val="2E74B5" w:themeColor="accent1" w:themeShade="BF"/>
        </w:rPr>
        <w:t>Penerapan Teori Principled Negotiation</w:t>
      </w:r>
    </w:p>
    <w:p w14:paraId="42C32B77" w14:textId="77777777" w:rsidR="00A224A4" w:rsidRDefault="00A224A4" w:rsidP="00A224A4">
      <w:pPr>
        <w:tabs>
          <w:tab w:val="left" w:pos="360"/>
          <w:tab w:val="left" w:pos="993"/>
        </w:tabs>
        <w:spacing w:after="0" w:line="360" w:lineRule="auto"/>
        <w:ind w:left="426" w:firstLine="141"/>
        <w:jc w:val="both"/>
        <w:rPr>
          <w:rFonts w:ascii="Adobe Garamond Pro" w:hAnsi="Adobe Garamond Pro" w:cstheme="minorHAnsi"/>
        </w:rPr>
      </w:pPr>
      <w:r w:rsidRPr="00A224A4">
        <w:rPr>
          <w:rFonts w:ascii="Adobe Garamond Pro" w:hAnsi="Adobe Garamond Pro" w:cstheme="minorHAnsi"/>
        </w:rPr>
        <w:t>Perusahaan LED yang menerapkan 4 prinsip Fisher et al. (2023) dalam proposal digital memiliki closing rate rata-rata 71.25%, lebih tinggi 27% dibanding yang tidak menerapkan penuh. Elemen kunci proposal adalah data teknis, simulasi ROI, dan studi kasus video (Hidayat &amp; Lestari, 2023; Wijaya, 2023).</w:t>
      </w:r>
    </w:p>
    <w:p w14:paraId="41B36EDC" w14:textId="6EEC6402" w:rsidR="00A224A4" w:rsidRPr="00B029D7" w:rsidRDefault="00A224A4" w:rsidP="00B029D7">
      <w:pPr>
        <w:pStyle w:val="ListParagraph"/>
        <w:numPr>
          <w:ilvl w:val="6"/>
          <w:numId w:val="10"/>
        </w:numPr>
        <w:tabs>
          <w:tab w:val="left" w:pos="360"/>
          <w:tab w:val="left" w:pos="567"/>
        </w:tabs>
        <w:spacing w:after="0" w:line="360" w:lineRule="auto"/>
        <w:ind w:left="567" w:hanging="283"/>
        <w:jc w:val="both"/>
        <w:rPr>
          <w:rFonts w:ascii="Adobe Garamond Pro" w:hAnsi="Adobe Garamond Pro" w:cstheme="minorHAnsi"/>
          <w:color w:val="2E74B5" w:themeColor="accent1" w:themeShade="BF"/>
        </w:rPr>
      </w:pPr>
      <w:r w:rsidRPr="00B029D7">
        <w:rPr>
          <w:rFonts w:ascii="Adobe Garamond Pro" w:hAnsi="Adobe Garamond Pro" w:cstheme="minorHAnsi"/>
          <w:color w:val="2E74B5" w:themeColor="accent1" w:themeShade="BF"/>
        </w:rPr>
        <w:t>Efektivitas Model Integrative Bargaining dan E-Negotiation</w:t>
      </w:r>
    </w:p>
    <w:p w14:paraId="74B1C83F" w14:textId="77777777" w:rsidR="007648C6" w:rsidRDefault="00A224A4" w:rsidP="007648C6">
      <w:pPr>
        <w:pStyle w:val="ListParagraph"/>
        <w:tabs>
          <w:tab w:val="left" w:pos="993"/>
        </w:tabs>
        <w:spacing w:after="0" w:line="360" w:lineRule="auto"/>
        <w:ind w:left="284" w:firstLine="283"/>
        <w:jc w:val="both"/>
        <w:rPr>
          <w:rFonts w:ascii="Adobe Garamond Pro" w:hAnsi="Adobe Garamond Pro" w:cstheme="minorHAnsi"/>
        </w:rPr>
      </w:pPr>
      <w:r w:rsidRPr="00A224A4">
        <w:rPr>
          <w:rFonts w:ascii="Adobe Garamond Pro" w:hAnsi="Adobe Garamond Pro" w:cstheme="minorHAnsi"/>
        </w:rPr>
        <w:t>Model Integrative Bargaining dan gaya Collaborating terbukti paling efektif dalam negosiasi digital B2B LED. Penggunaan Zoom, e-signature, dan share screen memangkas durasi negosiasi 30% dan meningkatkan kepuasan klien 42% (Lewicki et al., 2022; Suryani, 2025). Trust-building digital melalui respon cepat dan bukti fisik menjadi penentu.</w:t>
      </w:r>
    </w:p>
    <w:p w14:paraId="5662866E" w14:textId="48E381FF" w:rsidR="007648C6" w:rsidRPr="00B029D7" w:rsidRDefault="00A224A4" w:rsidP="007648C6">
      <w:pPr>
        <w:pStyle w:val="ListParagraph"/>
        <w:numPr>
          <w:ilvl w:val="3"/>
          <w:numId w:val="7"/>
        </w:numPr>
        <w:spacing w:after="0" w:line="360" w:lineRule="auto"/>
        <w:ind w:left="567" w:hanging="283"/>
        <w:jc w:val="both"/>
        <w:rPr>
          <w:rFonts w:ascii="Adobe Garamond Pro" w:hAnsi="Adobe Garamond Pro" w:cstheme="minorHAnsi"/>
          <w:color w:val="2E74B5" w:themeColor="accent1" w:themeShade="BF"/>
        </w:rPr>
      </w:pPr>
      <w:r w:rsidRPr="00B029D7">
        <w:rPr>
          <w:rFonts w:ascii="Adobe Garamond Pro" w:hAnsi="Adobe Garamond Pro" w:cstheme="minorHAnsi"/>
          <w:color w:val="2E74B5" w:themeColor="accent1" w:themeShade="BF"/>
        </w:rPr>
        <w:lastRenderedPageBreak/>
        <w:t>Kendala dan Solusi</w:t>
      </w:r>
    </w:p>
    <w:p w14:paraId="08FCA3BE" w14:textId="77777777" w:rsidR="007648C6" w:rsidRDefault="00A224A4" w:rsidP="007648C6">
      <w:pPr>
        <w:pStyle w:val="ListParagraph"/>
        <w:spacing w:after="0" w:line="360" w:lineRule="auto"/>
        <w:ind w:left="284" w:firstLine="283"/>
        <w:jc w:val="both"/>
        <w:rPr>
          <w:rFonts w:ascii="Adobe Garamond Pro" w:hAnsi="Adobe Garamond Pro" w:cstheme="minorHAnsi"/>
        </w:rPr>
      </w:pPr>
      <w:r w:rsidRPr="00A224A4">
        <w:rPr>
          <w:rFonts w:ascii="Adobe Garamond Pro" w:hAnsi="Adobe Garamond Pro" w:cstheme="minorHAnsi"/>
        </w:rPr>
        <w:t>Kendala utama adalah sulit membangun trust, miskomunikasi, dan persaingan harga (Rahmawati, 2023). Solusi efektif adalah live video call, template proposal standar, pelatihan SDM digital, dan pengalihan fokus negosiasi dari harga ke value penghematan energi (Yuliana &amp; Santoso, 2025).</w:t>
      </w:r>
    </w:p>
    <w:p w14:paraId="6384B894" w14:textId="77777777" w:rsidR="007648C6" w:rsidRPr="00B029D7" w:rsidRDefault="00A224A4" w:rsidP="007648C6">
      <w:pPr>
        <w:pStyle w:val="ListParagraph"/>
        <w:numPr>
          <w:ilvl w:val="3"/>
          <w:numId w:val="7"/>
        </w:numPr>
        <w:spacing w:after="0" w:line="360" w:lineRule="auto"/>
        <w:ind w:left="567"/>
        <w:jc w:val="both"/>
        <w:rPr>
          <w:rFonts w:ascii="Adobe Garamond Pro" w:hAnsi="Adobe Garamond Pro" w:cstheme="minorHAnsi"/>
          <w:color w:val="2E74B5" w:themeColor="accent1" w:themeShade="BF"/>
        </w:rPr>
      </w:pPr>
      <w:r w:rsidRPr="00B029D7">
        <w:rPr>
          <w:rFonts w:ascii="Adobe Garamond Pro" w:hAnsi="Adobe Garamond Pro" w:cstheme="minorHAnsi"/>
          <w:color w:val="2E74B5" w:themeColor="accent1" w:themeShade="BF"/>
        </w:rPr>
        <w:t>Perbedaan UMKM dan Perusahaan Menengah</w:t>
      </w:r>
    </w:p>
    <w:p w14:paraId="2C21DD4A" w14:textId="77777777" w:rsidR="007648C6" w:rsidRDefault="00A224A4" w:rsidP="007648C6">
      <w:pPr>
        <w:pStyle w:val="ListParagraph"/>
        <w:spacing w:after="0" w:line="360" w:lineRule="auto"/>
        <w:ind w:left="284" w:firstLine="283"/>
        <w:jc w:val="both"/>
        <w:rPr>
          <w:rFonts w:ascii="Adobe Garamond Pro" w:hAnsi="Adobe Garamond Pro" w:cstheme="minorHAnsi"/>
        </w:rPr>
      </w:pPr>
      <w:r w:rsidRPr="00A224A4">
        <w:rPr>
          <w:rFonts w:ascii="Adobe Garamond Pro" w:hAnsi="Adobe Garamond Pro" w:cstheme="minorHAnsi"/>
        </w:rPr>
        <w:t>Perusahaan menengah lebih unggul dalam penerapan karena memiliki SDM dan tools. UMKM perlu dukungan pelatihan agar dapat bersaing di era digital (APJII, 2024).Secara keseluruhan, di era pertumbuhan pasar LED 12.8%/tahun (AIPI, 2024), kemampuan negosiasi digital berbasis data adalah kompetensi inti yang menentukan daya saing perusahaan LED.</w:t>
      </w:r>
    </w:p>
    <w:p w14:paraId="4B6CD11F" w14:textId="398B96C5" w:rsidR="007648C6" w:rsidRPr="00B029D7" w:rsidRDefault="00A224A4" w:rsidP="007648C6">
      <w:pPr>
        <w:spacing w:after="0" w:line="360" w:lineRule="auto"/>
        <w:jc w:val="both"/>
        <w:rPr>
          <w:rFonts w:ascii="Adobe Garamond Pro" w:hAnsi="Adobe Garamond Pro" w:cstheme="minorHAnsi"/>
          <w:b/>
          <w:bCs/>
          <w:color w:val="2F5496" w:themeColor="accent5" w:themeShade="BF"/>
        </w:rPr>
      </w:pPr>
      <w:r w:rsidRPr="00B029D7">
        <w:rPr>
          <w:rFonts w:ascii="Adobe Garamond Pro" w:hAnsi="Adobe Garamond Pro" w:cstheme="minorHAnsi"/>
          <w:b/>
          <w:bCs/>
          <w:color w:val="2F5496" w:themeColor="accent5" w:themeShade="BF"/>
        </w:rPr>
        <w:t>5.2 S</w:t>
      </w:r>
      <w:r w:rsidR="00B029D7" w:rsidRPr="00B029D7">
        <w:rPr>
          <w:rFonts w:ascii="Adobe Garamond Pro" w:hAnsi="Adobe Garamond Pro" w:cstheme="minorHAnsi"/>
          <w:b/>
          <w:bCs/>
          <w:color w:val="2F5496" w:themeColor="accent5" w:themeShade="BF"/>
        </w:rPr>
        <w:t>uggestion</w:t>
      </w:r>
    </w:p>
    <w:p w14:paraId="091F5ACF" w14:textId="77777777" w:rsidR="007648C6" w:rsidRPr="00B029D7" w:rsidRDefault="00A224A4" w:rsidP="007648C6">
      <w:pPr>
        <w:spacing w:after="0" w:line="360" w:lineRule="auto"/>
        <w:jc w:val="both"/>
        <w:rPr>
          <w:rFonts w:ascii="Adobe Garamond Pro" w:hAnsi="Adobe Garamond Pro" w:cstheme="minorHAnsi"/>
          <w:color w:val="2F5496" w:themeColor="accent5" w:themeShade="BF"/>
        </w:rPr>
      </w:pPr>
      <w:r w:rsidRPr="00B029D7">
        <w:rPr>
          <w:rFonts w:ascii="Adobe Garamond Pro" w:hAnsi="Adobe Garamond Pro" w:cstheme="minorHAnsi"/>
          <w:color w:val="2F5496" w:themeColor="accent5" w:themeShade="BF"/>
        </w:rPr>
        <w:t>1. Bagi Perusahaan LED</w:t>
      </w:r>
    </w:p>
    <w:p w14:paraId="6B378E3A" w14:textId="77777777" w:rsidR="007648C6" w:rsidRDefault="00A224A4" w:rsidP="007648C6">
      <w:pPr>
        <w:spacing w:after="0" w:line="360" w:lineRule="auto"/>
        <w:jc w:val="both"/>
        <w:rPr>
          <w:rFonts w:ascii="Adobe Garamond Pro" w:hAnsi="Adobe Garamond Pro" w:cstheme="minorHAnsi"/>
        </w:rPr>
      </w:pPr>
      <w:r w:rsidRPr="007648C6">
        <w:rPr>
          <w:rFonts w:ascii="Adobe Garamond Pro" w:hAnsi="Adobe Garamond Pro" w:cstheme="minorHAnsi"/>
        </w:rPr>
        <w:t>Standarisasi Proposal Digital: Wajibkan template yang memuat 3 elemen: Data Teknis + Simulasi ROI + Studi Kasus (Hidayat &amp; Lestari, 2023).Pelatihan SDM: Latih tim sales teknik negosiasi digital, public speaking Zoom, dan pembuatan simulasi Excel (Nugroho, 2024).Investasi Tools: Gunakan CRM, e-signature, dan katalog 3D untuk mempercepat dan meningkatkan trust (Suryani, 2025).</w:t>
      </w:r>
    </w:p>
    <w:p w14:paraId="61EF7504" w14:textId="12EB62BC" w:rsidR="00A224A4" w:rsidRPr="00B029D7" w:rsidRDefault="00A224A4" w:rsidP="007648C6">
      <w:pPr>
        <w:spacing w:after="0" w:line="360" w:lineRule="auto"/>
        <w:jc w:val="both"/>
        <w:rPr>
          <w:rFonts w:ascii="Adobe Garamond Pro" w:hAnsi="Adobe Garamond Pro" w:cstheme="minorHAnsi"/>
          <w:color w:val="2F5496" w:themeColor="accent5" w:themeShade="BF"/>
        </w:rPr>
      </w:pPr>
      <w:r w:rsidRPr="00B029D7">
        <w:rPr>
          <w:rFonts w:ascii="Adobe Garamond Pro" w:hAnsi="Adobe Garamond Pro" w:cstheme="minorHAnsi"/>
          <w:color w:val="2F5496" w:themeColor="accent5" w:themeShade="BF"/>
        </w:rPr>
        <w:t>2. Bagi Asosiasi dan Pemerintah</w:t>
      </w:r>
    </w:p>
    <w:p w14:paraId="4B1B438F" w14:textId="77777777" w:rsidR="007648C6" w:rsidRDefault="00A224A4" w:rsidP="00A224A4">
      <w:pPr>
        <w:tabs>
          <w:tab w:val="left" w:pos="360"/>
          <w:tab w:val="left" w:pos="993"/>
        </w:tabs>
        <w:spacing w:after="0" w:line="360" w:lineRule="auto"/>
        <w:jc w:val="both"/>
        <w:rPr>
          <w:rFonts w:ascii="Adobe Garamond Pro" w:hAnsi="Adobe Garamond Pro" w:cstheme="minorHAnsi"/>
        </w:rPr>
      </w:pPr>
      <w:r w:rsidRPr="00A224A4">
        <w:rPr>
          <w:rFonts w:ascii="Adobe Garamond Pro" w:hAnsi="Adobe Garamond Pro" w:cstheme="minorHAnsi"/>
        </w:rPr>
        <w:t>Asosiasi Industri Pencahayaan Indonesia perlu membuat "Sertifikasi Sales Digital LED" dan menyediakan template proposal gratis untuk UMKM (Yuliana &amp; Santoso, 2025).</w:t>
      </w:r>
    </w:p>
    <w:p w14:paraId="3A68FB43" w14:textId="4D582F4C" w:rsidR="00A224A4" w:rsidRPr="00B029D7" w:rsidRDefault="00A224A4" w:rsidP="00A224A4">
      <w:pPr>
        <w:tabs>
          <w:tab w:val="left" w:pos="360"/>
          <w:tab w:val="left" w:pos="993"/>
        </w:tabs>
        <w:spacing w:after="0" w:line="360" w:lineRule="auto"/>
        <w:jc w:val="both"/>
        <w:rPr>
          <w:rFonts w:ascii="Adobe Garamond Pro" w:hAnsi="Adobe Garamond Pro" w:cstheme="minorHAnsi"/>
          <w:color w:val="2F5496" w:themeColor="accent5" w:themeShade="BF"/>
        </w:rPr>
      </w:pPr>
      <w:r w:rsidRPr="00B029D7">
        <w:rPr>
          <w:rFonts w:ascii="Adobe Garamond Pro" w:hAnsi="Adobe Garamond Pro" w:cstheme="minorHAnsi"/>
          <w:color w:val="2F5496" w:themeColor="accent5" w:themeShade="BF"/>
        </w:rPr>
        <w:t>3. Bagi Peneliti Selanjutnya</w:t>
      </w:r>
    </w:p>
    <w:p w14:paraId="02FC9512" w14:textId="299C2A52" w:rsidR="00A67F58" w:rsidRPr="006D633A" w:rsidRDefault="00A224A4" w:rsidP="00A224A4">
      <w:pPr>
        <w:tabs>
          <w:tab w:val="left" w:pos="360"/>
          <w:tab w:val="left" w:pos="993"/>
        </w:tabs>
        <w:spacing w:after="0" w:line="360" w:lineRule="auto"/>
        <w:jc w:val="both"/>
        <w:rPr>
          <w:rFonts w:ascii="Adobe Garamond Pro" w:hAnsi="Adobe Garamond Pro" w:cstheme="minorHAnsi"/>
          <w:lang w:val="id-ID"/>
        </w:rPr>
      </w:pPr>
      <w:r w:rsidRPr="00A224A4">
        <w:rPr>
          <w:rFonts w:ascii="Adobe Garamond Pro" w:hAnsi="Adobe Garamond Pro" w:cstheme="minorHAnsi"/>
        </w:rPr>
        <w:t>Disarankan penelitian kuantitatif dengan sampel lebih besar dan pengujian SEM untuk menguji pengaruh langsung model negosiasi terhadap kinerja penjualan (Creswell &amp; Poth, 2023)</w:t>
      </w:r>
      <w:r w:rsidR="00825BC7" w:rsidRPr="006D633A">
        <w:rPr>
          <w:rFonts w:ascii="Adobe Garamond Pro" w:hAnsi="Adobe Garamond Pro" w:cstheme="minorHAnsi"/>
          <w:lang w:val="id-ID"/>
        </w:rPr>
        <w:t>.</w:t>
      </w:r>
    </w:p>
    <w:p w14:paraId="30B0E74A" w14:textId="77777777" w:rsidR="00E95657" w:rsidRDefault="00E95657">
      <w:pPr>
        <w:tabs>
          <w:tab w:val="left" w:pos="360"/>
          <w:tab w:val="left" w:pos="993"/>
        </w:tabs>
        <w:spacing w:after="0" w:line="360" w:lineRule="auto"/>
        <w:jc w:val="both"/>
        <w:rPr>
          <w:rFonts w:cstheme="minorHAnsi"/>
          <w:lang w:val="id-ID"/>
        </w:rPr>
      </w:pPr>
    </w:p>
    <w:p w14:paraId="3AF67B1D" w14:textId="77777777" w:rsidR="00E95657" w:rsidRDefault="00E95657">
      <w:pPr>
        <w:tabs>
          <w:tab w:val="left" w:pos="360"/>
          <w:tab w:val="left" w:pos="993"/>
        </w:tabs>
        <w:spacing w:after="0" w:line="360" w:lineRule="auto"/>
        <w:jc w:val="both"/>
        <w:rPr>
          <w:rFonts w:cstheme="minorHAnsi"/>
          <w:lang w:val="id-ID"/>
        </w:rPr>
      </w:pPr>
    </w:p>
    <w:p w14:paraId="2EEF8E6F" w14:textId="104F6A66" w:rsidR="00A67F58" w:rsidRPr="007672DE" w:rsidRDefault="007672DE">
      <w:pPr>
        <w:tabs>
          <w:tab w:val="left" w:pos="360"/>
        </w:tabs>
        <w:spacing w:after="0" w:line="360" w:lineRule="auto"/>
        <w:ind w:left="360" w:hanging="360"/>
        <w:jc w:val="both"/>
        <w:rPr>
          <w:rFonts w:ascii="Arial" w:hAnsi="Arial" w:cs="Arial"/>
          <w:b/>
          <w:color w:val="0070C0"/>
        </w:rPr>
      </w:pPr>
      <w:r w:rsidRPr="007672DE">
        <w:rPr>
          <w:rFonts w:ascii="Arial" w:hAnsi="Arial" w:cs="Arial"/>
          <w:b/>
          <w:color w:val="0070C0"/>
        </w:rPr>
        <w:t>REFERENCE</w:t>
      </w:r>
      <w:r>
        <w:rPr>
          <w:rFonts w:ascii="Arial" w:hAnsi="Arial" w:cs="Arial"/>
          <w:b/>
          <w:color w:val="0070C0"/>
        </w:rPr>
        <w:t xml:space="preserve"> </w:t>
      </w:r>
    </w:p>
    <w:p w14:paraId="1F740204"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Asosiasi Industri Pencahayaan Indonesia. (2024). Laporan Tahunan Industri Pencahayaan LED 2022-2025. AIPI.</w:t>
      </w:r>
    </w:p>
    <w:p w14:paraId="407E2666"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Asosiasi Penyelenggara Jasa Internet Indonesia. (2024). Profil Internet Indonesia 2024. APJII.</w:t>
      </w:r>
    </w:p>
    <w:p w14:paraId="4293FF51"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Barry, B., &amp; Fulmer, I. S. (2023). The future of negotiation: Digital, data, and decision making. Journal of Management, 49(1), 45-67. https://doi.org/10.1177/01492063221123456</w:t>
      </w:r>
    </w:p>
    <w:p w14:paraId="42B6A9EE"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Chaffey, D., &amp; Ellis-Chadwick, F. (2022). Digital Marketing: Strategy, Implementation and Practice (8th ed.). Pearson.</w:t>
      </w:r>
    </w:p>
    <w:p w14:paraId="74A1F1B0"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Creswell, J. W., &amp; Poth, C. N. (2023). Qualitative Inquiry and Research Design: Choosing Among Five Approaches (5th ed.). Sage.</w:t>
      </w:r>
    </w:p>
    <w:p w14:paraId="03C1F22A"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Fisher, R., Ury, W., &amp; Patton, B. (2023). Getting to Yes: Negotiating Agreement Without Giving In (3rd ed.). Penguin Books.</w:t>
      </w:r>
    </w:p>
    <w:p w14:paraId="4273E73C"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Gabungan Industri Elektronika. (2024). Statistik Industri Elektronika dan Komponen 2024. GABEL.</w:t>
      </w:r>
    </w:p>
    <w:p w14:paraId="737AC88D"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lastRenderedPageBreak/>
        <w:t>Hidayat, R., &amp; Lestari, P. (2023). Elemen proposal digital dan pengaruhnya terhadap keputusan pembelian B2B. Jurnal Manajemen Pemasaran, 17(2), 112-125. https://doi.org/10.9744/jmp.17.2.112-125</w:t>
      </w:r>
    </w:p>
    <w:p w14:paraId="486CCEAB"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Kilmann, R. H., &amp; Thomas, K. W. (2022). Thomas-Kilmann Conflict Mode Instrument: Updated Manual. CPP Inc.</w:t>
      </w:r>
    </w:p>
    <w:p w14:paraId="1141634B"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Kementerian Energi dan Sumber Daya Mineral. (2023). Statistik Ketenagalistrikan 2023. KESDM.</w:t>
      </w:r>
    </w:p>
    <w:p w14:paraId="148B00AD"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Lewicki, R. J., Barry, B., &amp; Saunders, D. M. (2022). Negotiation in the digital age. Negotiation and Conflict Management Research, 15(3), 201-218. https://doi.org/10.34891/ncmr.15.3.201</w:t>
      </w:r>
    </w:p>
    <w:p w14:paraId="33A5AAD0"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Miles, M. B., Huberman, A. M., &amp; Saldana, J. (2023). Qualitative Data Analysis: A Methods Sourcebook (4th ed.). Sage.</w:t>
      </w:r>
    </w:p>
    <w:p w14:paraId="7596CFB7"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Nugroho, A. (2024). Gaya negosiasi Thomas-Kilmann pada perusahaan manufaktur di Indonesia. International Journal of Negotiation, 8(1), 45-60.</w:t>
      </w:r>
    </w:p>
    <w:p w14:paraId="35AB9DBC"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Pratama, D., &amp; Sari, N. (2024). Efektivitas proposal digital terhadap closing rate UMKM manufaktur. Journal of Digital Business, 5(1), 88-101. https://doi.org/10.24034/jdb.v5i1.5123</w:t>
      </w:r>
    </w:p>
    <w:p w14:paraId="13CF11B0"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Putri, A., &amp; Gunawan, S. (2023). Collaborative negotiation style and client retention in digital B2B. Jurnal Bisnis dan Manajemen, 10(2), 134-148.</w:t>
      </w:r>
    </w:p>
    <w:p w14:paraId="09E63EFE"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Rahmawati, D. (2023). Tantangan negosiasi UMKM industri LED di era digital. Jurnal Ekonomi dan Bisnis Digital, 2(4), 211-225.</w:t>
      </w:r>
    </w:p>
    <w:p w14:paraId="610B56A3"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Suryani, L. (2025). Efisiensi e-negotiation pada proses B2B di Indonesia. Jurnal Bisnis Digital Indonesia, 3(2), 77-90. https://doi.org/10.21070/jbdi.v3i2.1234</w:t>
      </w:r>
    </w:p>
    <w:p w14:paraId="0B07862E"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Wijaya, K. (2023). Kepercayaan pembeli B2B terhadap proposal produk teknis. International Journal of Business and Digital Marketing, 4(4), 210-225.</w:t>
      </w:r>
    </w:p>
    <w:p w14:paraId="3AB359D2" w14:textId="77777777" w:rsidR="00A224A4"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Yin, R. K. (2022). Case Study Research and Applications: Design and Methods (7th ed.). Sage.</w:t>
      </w:r>
    </w:p>
    <w:p w14:paraId="71CE9138" w14:textId="1A8C380F" w:rsidR="00A67F58" w:rsidRPr="00A224A4" w:rsidRDefault="00A224A4" w:rsidP="00A224A4">
      <w:pPr>
        <w:pStyle w:val="ListParagraph"/>
        <w:tabs>
          <w:tab w:val="left" w:pos="993"/>
        </w:tabs>
        <w:spacing w:after="80" w:line="360" w:lineRule="auto"/>
        <w:ind w:left="426" w:hanging="426"/>
        <w:jc w:val="both"/>
        <w:rPr>
          <w:rFonts w:ascii="Adobe Garamond Pro" w:hAnsi="Adobe Garamond Pro" w:cstheme="minorHAnsi"/>
          <w:color w:val="000000" w:themeColor="text1"/>
          <w:lang w:val="id-ID"/>
        </w:rPr>
      </w:pPr>
      <w:r w:rsidRPr="00A224A4">
        <w:rPr>
          <w:rFonts w:ascii="Adobe Garamond Pro" w:hAnsi="Adobe Garamond Pro" w:cstheme="minorHAnsi"/>
          <w:color w:val="000000" w:themeColor="text1"/>
          <w:lang w:val="id-ID"/>
        </w:rPr>
        <w:t>Yuliana, E., &amp; Santoso, B. (2025). Kompetensi digital sales UMKM dan dampaknya pada kinerja penjualan. Jurnal Pengembangan UMKM, 12(1), 56-70.</w:t>
      </w:r>
    </w:p>
    <w:sectPr w:rsidR="00A67F58" w:rsidRPr="00A224A4">
      <w:headerReference w:type="default" r:id="rId11"/>
      <w:pgSz w:w="11907" w:h="16840"/>
      <w:pgMar w:top="1701" w:right="1418" w:bottom="1418" w:left="1418" w:header="1077" w:footer="1134" w:gutter="0"/>
      <w:pgNumType w:start="2"/>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0A79E" w14:textId="77777777" w:rsidR="00373994" w:rsidRDefault="00373994">
      <w:pPr>
        <w:spacing w:line="240" w:lineRule="auto"/>
      </w:pPr>
      <w:r>
        <w:separator/>
      </w:r>
    </w:p>
  </w:endnote>
  <w:endnote w:type="continuationSeparator" w:id="0">
    <w:p w14:paraId="1AD578EC" w14:textId="77777777" w:rsidR="00373994" w:rsidRDefault="00373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9B67" w14:textId="77777777" w:rsidR="00A67F58" w:rsidRDefault="00A67F58">
    <w:pPr>
      <w:pStyle w:val="Footer"/>
    </w:pPr>
  </w:p>
  <w:p w14:paraId="39756BCA" w14:textId="09264DFF" w:rsidR="00A67F58" w:rsidRDefault="00825BC7">
    <w:pPr>
      <w:pStyle w:val="Footer"/>
      <w:rPr>
        <w:i/>
      </w:rPr>
    </w:pPr>
    <w:r>
      <w:rPr>
        <w:i/>
      </w:rPr>
      <w:t xml:space="preserve">Initial manuscript submitted to </w:t>
    </w:r>
    <w:r w:rsidR="00DC3EFC">
      <w:rPr>
        <w:i/>
      </w:rPr>
      <w:t>JCER</w:t>
    </w:r>
    <w:r w:rsidR="005500F4">
      <w:rPr>
        <w:i/>
      </w:rPr>
      <w:t>:</w:t>
    </w:r>
    <w:r w:rsidR="00DC3EFC">
      <w:rPr>
        <w:i/>
      </w:rPr>
      <w:t xml:space="preserve"> The</w:t>
    </w:r>
    <w:r w:rsidR="005500F4">
      <w:rPr>
        <w:i/>
      </w:rPr>
      <w:t xml:space="preserve"> </w:t>
    </w:r>
    <w:r>
      <w:rPr>
        <w:i/>
      </w:rPr>
      <w:t xml:space="preserve">Journal of </w:t>
    </w:r>
    <w:r w:rsidR="00DC3EFC">
      <w:rPr>
        <w:i/>
      </w:rPr>
      <w:t>Contemporary Entrepreneurship Research</w:t>
    </w:r>
    <w:r>
      <w:rPr>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D10E" w14:textId="77777777" w:rsidR="00373994" w:rsidRDefault="00373994">
      <w:pPr>
        <w:spacing w:after="0"/>
      </w:pPr>
      <w:r>
        <w:separator/>
      </w:r>
    </w:p>
  </w:footnote>
  <w:footnote w:type="continuationSeparator" w:id="0">
    <w:p w14:paraId="25713ECB" w14:textId="77777777" w:rsidR="00373994" w:rsidRDefault="0037399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0D65" w14:textId="77777777" w:rsidR="00A67F58" w:rsidRDefault="00825BC7">
    <w:pPr>
      <w:pStyle w:val="Header"/>
      <w:tabs>
        <w:tab w:val="clear" w:pos="4680"/>
        <w:tab w:val="clear" w:pos="9360"/>
        <w:tab w:val="right" w:pos="9071"/>
      </w:tabs>
      <w:rPr>
        <w:rFonts w:cstheme="minorHAnsi"/>
      </w:rPr>
    </w:pPr>
    <w:r>
      <w:rPr>
        <w:rFonts w:cstheme="minorHAnsi"/>
      </w:rPr>
      <w:t>Journal of Indonesian Economy and Business</w:t>
    </w:r>
    <w:r>
      <w:rPr>
        <w:rFonts w:cstheme="minorHAnsi"/>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3064" w14:textId="5E52BA62" w:rsidR="00A67F58" w:rsidRDefault="00DC3EFC">
    <w:pPr>
      <w:pStyle w:val="Header"/>
      <w:tabs>
        <w:tab w:val="clear" w:pos="9360"/>
        <w:tab w:val="right" w:pos="9071"/>
      </w:tabs>
      <w:ind w:left="180"/>
      <w:rPr>
        <w:rFonts w:asciiTheme="majorHAnsi" w:hAnsiTheme="majorHAnsi"/>
      </w:rPr>
    </w:pPr>
    <w:r>
      <w:rPr>
        <w:rFonts w:asciiTheme="majorHAnsi" w:hAnsiTheme="majorHAnsi"/>
        <w:i/>
        <w:lang w:val="sv-SE"/>
      </w:rPr>
      <w:t>JCER</w:t>
    </w:r>
    <w:r w:rsidR="00ED544A">
      <w:rPr>
        <w:rFonts w:asciiTheme="majorHAnsi" w:hAnsiTheme="majorHAnsi"/>
        <w:i/>
        <w:lang w:val="sv-SE"/>
      </w:rPr>
      <w:t>:</w:t>
    </w:r>
    <w:r>
      <w:rPr>
        <w:rFonts w:asciiTheme="majorHAnsi" w:hAnsiTheme="majorHAnsi"/>
        <w:i/>
        <w:lang w:val="sv-SE"/>
      </w:rPr>
      <w:t xml:space="preserve"> The </w:t>
    </w:r>
    <w:r w:rsidR="00ED544A">
      <w:rPr>
        <w:rFonts w:asciiTheme="majorHAnsi" w:hAnsiTheme="majorHAnsi"/>
        <w:i/>
        <w:lang w:val="sv-SE"/>
      </w:rPr>
      <w:t xml:space="preserve"> </w:t>
    </w:r>
    <w:r w:rsidR="00825BC7">
      <w:rPr>
        <w:rFonts w:asciiTheme="majorHAnsi" w:hAnsiTheme="majorHAnsi"/>
        <w:i/>
        <w:lang w:val="sv-SE"/>
      </w:rPr>
      <w:t xml:space="preserve">Journal </w:t>
    </w:r>
    <w:r w:rsidR="00ED544A">
      <w:rPr>
        <w:rFonts w:asciiTheme="majorHAnsi" w:hAnsiTheme="majorHAnsi"/>
        <w:i/>
        <w:lang w:val="sv-SE"/>
      </w:rPr>
      <w:t xml:space="preserve">of </w:t>
    </w:r>
    <w:r>
      <w:rPr>
        <w:rFonts w:asciiTheme="majorHAnsi" w:hAnsiTheme="majorHAnsi"/>
        <w:i/>
        <w:lang w:val="sv-SE"/>
      </w:rPr>
      <w:t>Contemporary Entrepreneurhsip Research</w:t>
    </w:r>
    <w:r w:rsidR="00825BC7">
      <w:rPr>
        <w:rFonts w:asciiTheme="majorHAnsi" w:hAnsiTheme="majorHAnsi"/>
      </w:rPr>
      <w:tab/>
      <w:t xml:space="preserve"> </w:t>
    </w:r>
    <w:r w:rsidR="00825BC7">
      <w:rPr>
        <w:rFonts w:asciiTheme="majorHAnsi" w:hAnsiTheme="majorHAnsi"/>
        <w:b/>
      </w:rPr>
      <w:t>Initial manuscript submission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549F" w14:textId="4657812A" w:rsidR="00A67F58" w:rsidRDefault="00DC3EFC">
    <w:pPr>
      <w:pStyle w:val="Header"/>
      <w:tabs>
        <w:tab w:val="clear" w:pos="9360"/>
        <w:tab w:val="right" w:pos="9071"/>
      </w:tabs>
      <w:rPr>
        <w:b/>
        <w:i/>
      </w:rPr>
    </w:pPr>
    <w:r w:rsidRPr="00DC3EFC">
      <w:rPr>
        <w:rFonts w:asciiTheme="majorHAnsi" w:hAnsiTheme="majorHAnsi"/>
        <w:b/>
        <w:bCs/>
        <w:i/>
        <w:lang w:val="sv-SE"/>
      </w:rPr>
      <w:t>JCER: The  Journal of Contemporary Entrepreneurhsip Research</w:t>
    </w:r>
    <w:r w:rsidR="00825BC7">
      <w:rPr>
        <w:b/>
        <w:i/>
        <w:lang w:val="sv-SE"/>
      </w:rPr>
      <w:tab/>
    </w:r>
    <w:r w:rsidR="00825BC7">
      <w:rPr>
        <w:b/>
        <w:i/>
      </w:rPr>
      <w:fldChar w:fldCharType="begin"/>
    </w:r>
    <w:r w:rsidR="00825BC7">
      <w:rPr>
        <w:b/>
        <w:i/>
      </w:rPr>
      <w:instrText xml:space="preserve"> PAGE   \* MERGEFORMAT </w:instrText>
    </w:r>
    <w:r w:rsidR="00825BC7">
      <w:rPr>
        <w:b/>
        <w:i/>
      </w:rPr>
      <w:fldChar w:fldCharType="separate"/>
    </w:r>
    <w:r w:rsidR="0089054A">
      <w:rPr>
        <w:b/>
        <w:i/>
        <w:noProof/>
      </w:rPr>
      <w:t>6</w:t>
    </w:r>
    <w:r w:rsidR="00825BC7">
      <w:rPr>
        <w:b/>
        <w:i/>
      </w:rPr>
      <w:fldChar w:fldCharType="end"/>
    </w:r>
    <w:r w:rsidR="00825BC7">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1EA"/>
    <w:multiLevelType w:val="hybridMultilevel"/>
    <w:tmpl w:val="463E04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AD755E"/>
    <w:multiLevelType w:val="hybridMultilevel"/>
    <w:tmpl w:val="B86EF7D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28C12A7C"/>
    <w:multiLevelType w:val="hybridMultilevel"/>
    <w:tmpl w:val="1004A590"/>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3" w15:restartNumberingAfterBreak="0">
    <w:nsid w:val="2B05175C"/>
    <w:multiLevelType w:val="hybridMultilevel"/>
    <w:tmpl w:val="C31EDDA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15:restartNumberingAfterBreak="0">
    <w:nsid w:val="2B691024"/>
    <w:multiLevelType w:val="multilevel"/>
    <w:tmpl w:val="2B69102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28D7E3F"/>
    <w:multiLevelType w:val="multilevel"/>
    <w:tmpl w:val="904C38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7F7838"/>
    <w:multiLevelType w:val="multilevel"/>
    <w:tmpl w:val="DB9EEF3A"/>
    <w:lvl w:ilvl="0">
      <w:start w:val="4"/>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97310E1"/>
    <w:multiLevelType w:val="multilevel"/>
    <w:tmpl w:val="2F2063FE"/>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63C1392"/>
    <w:multiLevelType w:val="multilevel"/>
    <w:tmpl w:val="563C13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F230A4C"/>
    <w:multiLevelType w:val="hybridMultilevel"/>
    <w:tmpl w:val="52AC14E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FAB37E6"/>
    <w:multiLevelType w:val="multilevel"/>
    <w:tmpl w:val="3482DE6E"/>
    <w:lvl w:ilvl="0">
      <w:start w:val="4"/>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B4569D9"/>
    <w:multiLevelType w:val="multilevel"/>
    <w:tmpl w:val="7B4569D9"/>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4730488">
    <w:abstractNumId w:val="11"/>
  </w:num>
  <w:num w:numId="2" w16cid:durableId="1305157208">
    <w:abstractNumId w:val="8"/>
  </w:num>
  <w:num w:numId="3" w16cid:durableId="1407998969">
    <w:abstractNumId w:val="5"/>
  </w:num>
  <w:num w:numId="4" w16cid:durableId="1819610323">
    <w:abstractNumId w:val="4"/>
  </w:num>
  <w:num w:numId="5" w16cid:durableId="1344164941">
    <w:abstractNumId w:val="9"/>
  </w:num>
  <w:num w:numId="6" w16cid:durableId="1632519142">
    <w:abstractNumId w:val="0"/>
  </w:num>
  <w:num w:numId="7" w16cid:durableId="1705446536">
    <w:abstractNumId w:val="10"/>
  </w:num>
  <w:num w:numId="8" w16cid:durableId="423770189">
    <w:abstractNumId w:val="1"/>
  </w:num>
  <w:num w:numId="9" w16cid:durableId="213851415">
    <w:abstractNumId w:val="2"/>
  </w:num>
  <w:num w:numId="10" w16cid:durableId="380444197">
    <w:abstractNumId w:val="6"/>
  </w:num>
  <w:num w:numId="11" w16cid:durableId="1419398354">
    <w:abstractNumId w:val="7"/>
  </w:num>
  <w:num w:numId="12" w16cid:durableId="1765421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yMTQ2MTY2MzC0NDJS0lEKTi0uzszPAykwrAUAI2Q2PCwAAAA="/>
  </w:docVars>
  <w:rsids>
    <w:rsidRoot w:val="005650A4"/>
    <w:rsid w:val="000078C4"/>
    <w:rsid w:val="00025DB6"/>
    <w:rsid w:val="000623D6"/>
    <w:rsid w:val="00063C62"/>
    <w:rsid w:val="000A42D7"/>
    <w:rsid w:val="000B2849"/>
    <w:rsid w:val="000B35C6"/>
    <w:rsid w:val="000C21B4"/>
    <w:rsid w:val="000D7C58"/>
    <w:rsid w:val="000E5900"/>
    <w:rsid w:val="001030F4"/>
    <w:rsid w:val="001051DE"/>
    <w:rsid w:val="00114C46"/>
    <w:rsid w:val="00136424"/>
    <w:rsid w:val="00145CC5"/>
    <w:rsid w:val="001571C4"/>
    <w:rsid w:val="001B0363"/>
    <w:rsid w:val="001B70F5"/>
    <w:rsid w:val="001C3FDB"/>
    <w:rsid w:val="001E6D02"/>
    <w:rsid w:val="00216425"/>
    <w:rsid w:val="002259AD"/>
    <w:rsid w:val="00252CA7"/>
    <w:rsid w:val="00277062"/>
    <w:rsid w:val="00285A43"/>
    <w:rsid w:val="002A7B2A"/>
    <w:rsid w:val="002D7413"/>
    <w:rsid w:val="002E5034"/>
    <w:rsid w:val="00301E29"/>
    <w:rsid w:val="003159B5"/>
    <w:rsid w:val="003204D6"/>
    <w:rsid w:val="003249DF"/>
    <w:rsid w:val="0036502D"/>
    <w:rsid w:val="00373994"/>
    <w:rsid w:val="00375867"/>
    <w:rsid w:val="003C6A87"/>
    <w:rsid w:val="00422D53"/>
    <w:rsid w:val="00424746"/>
    <w:rsid w:val="00437227"/>
    <w:rsid w:val="00443468"/>
    <w:rsid w:val="00444F22"/>
    <w:rsid w:val="00447AD8"/>
    <w:rsid w:val="0045519C"/>
    <w:rsid w:val="0047797E"/>
    <w:rsid w:val="0049472D"/>
    <w:rsid w:val="004963B8"/>
    <w:rsid w:val="004A17AE"/>
    <w:rsid w:val="004C3C53"/>
    <w:rsid w:val="004C4076"/>
    <w:rsid w:val="004C537E"/>
    <w:rsid w:val="004D6876"/>
    <w:rsid w:val="004E3578"/>
    <w:rsid w:val="004F61D6"/>
    <w:rsid w:val="00501F68"/>
    <w:rsid w:val="005030F7"/>
    <w:rsid w:val="0050367E"/>
    <w:rsid w:val="0052005B"/>
    <w:rsid w:val="00523041"/>
    <w:rsid w:val="00524297"/>
    <w:rsid w:val="0053391A"/>
    <w:rsid w:val="005347CA"/>
    <w:rsid w:val="00547A52"/>
    <w:rsid w:val="005500F4"/>
    <w:rsid w:val="005543F0"/>
    <w:rsid w:val="00556B46"/>
    <w:rsid w:val="005650A4"/>
    <w:rsid w:val="00581264"/>
    <w:rsid w:val="005A2492"/>
    <w:rsid w:val="005D5C2F"/>
    <w:rsid w:val="005D626C"/>
    <w:rsid w:val="005E1DC5"/>
    <w:rsid w:val="00613714"/>
    <w:rsid w:val="00617AF1"/>
    <w:rsid w:val="00646626"/>
    <w:rsid w:val="00675E55"/>
    <w:rsid w:val="0067788E"/>
    <w:rsid w:val="00686CC0"/>
    <w:rsid w:val="00687E99"/>
    <w:rsid w:val="006A1DDC"/>
    <w:rsid w:val="006A3981"/>
    <w:rsid w:val="006A7CD3"/>
    <w:rsid w:val="006B0C76"/>
    <w:rsid w:val="006C389F"/>
    <w:rsid w:val="006D633A"/>
    <w:rsid w:val="006E7A51"/>
    <w:rsid w:val="007138AA"/>
    <w:rsid w:val="0071766A"/>
    <w:rsid w:val="00736C06"/>
    <w:rsid w:val="00761055"/>
    <w:rsid w:val="007648C6"/>
    <w:rsid w:val="00765098"/>
    <w:rsid w:val="007672DE"/>
    <w:rsid w:val="00774A53"/>
    <w:rsid w:val="00774C22"/>
    <w:rsid w:val="00784947"/>
    <w:rsid w:val="007A27E9"/>
    <w:rsid w:val="007D6383"/>
    <w:rsid w:val="007E4649"/>
    <w:rsid w:val="007F3D15"/>
    <w:rsid w:val="007F3E68"/>
    <w:rsid w:val="007F4CCB"/>
    <w:rsid w:val="007F7253"/>
    <w:rsid w:val="007F76D7"/>
    <w:rsid w:val="00813B0C"/>
    <w:rsid w:val="00814832"/>
    <w:rsid w:val="00817C36"/>
    <w:rsid w:val="0082249A"/>
    <w:rsid w:val="00825BC7"/>
    <w:rsid w:val="00834A86"/>
    <w:rsid w:val="0084297E"/>
    <w:rsid w:val="0089054A"/>
    <w:rsid w:val="008A3621"/>
    <w:rsid w:val="008C6389"/>
    <w:rsid w:val="008E0AE5"/>
    <w:rsid w:val="008F2153"/>
    <w:rsid w:val="00912837"/>
    <w:rsid w:val="00950B06"/>
    <w:rsid w:val="0095454C"/>
    <w:rsid w:val="00966762"/>
    <w:rsid w:val="00970644"/>
    <w:rsid w:val="0099193E"/>
    <w:rsid w:val="009A28F8"/>
    <w:rsid w:val="009C2E65"/>
    <w:rsid w:val="009C3891"/>
    <w:rsid w:val="009F7AED"/>
    <w:rsid w:val="00A224A4"/>
    <w:rsid w:val="00A3453D"/>
    <w:rsid w:val="00A44F9A"/>
    <w:rsid w:val="00A475B4"/>
    <w:rsid w:val="00A64CCF"/>
    <w:rsid w:val="00A67F58"/>
    <w:rsid w:val="00A70A1E"/>
    <w:rsid w:val="00A75746"/>
    <w:rsid w:val="00A86DD4"/>
    <w:rsid w:val="00AC538B"/>
    <w:rsid w:val="00AE1306"/>
    <w:rsid w:val="00AF6096"/>
    <w:rsid w:val="00B029D7"/>
    <w:rsid w:val="00B40987"/>
    <w:rsid w:val="00B67B0B"/>
    <w:rsid w:val="00B712B7"/>
    <w:rsid w:val="00B736B4"/>
    <w:rsid w:val="00B7756E"/>
    <w:rsid w:val="00B80FF1"/>
    <w:rsid w:val="00B830A2"/>
    <w:rsid w:val="00BB5818"/>
    <w:rsid w:val="00C0416C"/>
    <w:rsid w:val="00C103E5"/>
    <w:rsid w:val="00C104FF"/>
    <w:rsid w:val="00C12DFC"/>
    <w:rsid w:val="00C17760"/>
    <w:rsid w:val="00C26FFB"/>
    <w:rsid w:val="00C450FE"/>
    <w:rsid w:val="00C65D67"/>
    <w:rsid w:val="00C7396C"/>
    <w:rsid w:val="00C92015"/>
    <w:rsid w:val="00CA1C6B"/>
    <w:rsid w:val="00CE2213"/>
    <w:rsid w:val="00CE6F01"/>
    <w:rsid w:val="00CE7F70"/>
    <w:rsid w:val="00CF7EC4"/>
    <w:rsid w:val="00D02753"/>
    <w:rsid w:val="00D02DBC"/>
    <w:rsid w:val="00D34E4D"/>
    <w:rsid w:val="00D623C7"/>
    <w:rsid w:val="00D74F25"/>
    <w:rsid w:val="00D83DEE"/>
    <w:rsid w:val="00DA7AD6"/>
    <w:rsid w:val="00DC3EFC"/>
    <w:rsid w:val="00DD3E8A"/>
    <w:rsid w:val="00DD455D"/>
    <w:rsid w:val="00E410BF"/>
    <w:rsid w:val="00E505A6"/>
    <w:rsid w:val="00E628A0"/>
    <w:rsid w:val="00E63BD0"/>
    <w:rsid w:val="00E709A5"/>
    <w:rsid w:val="00E70EBC"/>
    <w:rsid w:val="00E75EBA"/>
    <w:rsid w:val="00E84806"/>
    <w:rsid w:val="00E95657"/>
    <w:rsid w:val="00EA2986"/>
    <w:rsid w:val="00EA6BFE"/>
    <w:rsid w:val="00EC0FE8"/>
    <w:rsid w:val="00EC7FE3"/>
    <w:rsid w:val="00ED544A"/>
    <w:rsid w:val="00EE3405"/>
    <w:rsid w:val="00F03310"/>
    <w:rsid w:val="00F146CE"/>
    <w:rsid w:val="00F355EB"/>
    <w:rsid w:val="00F441FD"/>
    <w:rsid w:val="00F51116"/>
    <w:rsid w:val="00F67B60"/>
    <w:rsid w:val="00F80500"/>
    <w:rsid w:val="00F83671"/>
    <w:rsid w:val="00F97FF3"/>
    <w:rsid w:val="00FB4C8E"/>
    <w:rsid w:val="00FD60D2"/>
    <w:rsid w:val="00FE051A"/>
    <w:rsid w:val="00FE0778"/>
    <w:rsid w:val="2C8FD808"/>
    <w:rsid w:val="3DBFC16A"/>
    <w:rsid w:val="4EFFC72C"/>
    <w:rsid w:val="73FF4E0D"/>
    <w:rsid w:val="7F3B593B"/>
    <w:rsid w:val="ED3F0F0C"/>
    <w:rsid w:val="F7E75899"/>
    <w:rsid w:val="F93F5A64"/>
    <w:rsid w:val="FBEBE8A2"/>
    <w:rsid w:val="FBFBA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35AC5D"/>
  <w15:docId w15:val="{05398A4E-1274-4A6F-A7B5-1CE899B8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table" w:customStyle="1" w:styleId="PlainTable11">
    <w:name w:val="Plain Table 11"/>
    <w:basedOn w:val="Table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bstract">
    <w:name w:val="Abstract"/>
    <w:pPr>
      <w:spacing w:after="200"/>
      <w:ind w:left="2160"/>
      <w:jc w:val="both"/>
    </w:pPr>
    <w:rPr>
      <w:rFonts w:ascii="Times New Roman" w:eastAsia="SimSun" w:hAnsi="Times New Roman" w:cs="Times New Roman"/>
      <w:b/>
      <w:bCs/>
      <w:sz w:val="18"/>
      <w:szCs w:val="18"/>
      <w:lang w:bidi="en-US"/>
    </w:rPr>
  </w:style>
  <w:style w:type="paragraph" w:customStyle="1" w:styleId="Author">
    <w:name w:val="Author"/>
    <w:pPr>
      <w:spacing w:before="360" w:after="40"/>
      <w:ind w:left="2160"/>
      <w:jc w:val="center"/>
    </w:pPr>
    <w:rPr>
      <w:rFonts w:ascii="Times New Roman" w:eastAsia="SimSun" w:hAnsi="Times New Roman" w:cs="Times New Roman"/>
      <w:lang w:bidi="en-US"/>
    </w:rPr>
  </w:style>
  <w:style w:type="paragraph" w:customStyle="1" w:styleId="keywords">
    <w:name w:val="key words"/>
    <w:pPr>
      <w:spacing w:after="120"/>
      <w:ind w:left="2160" w:firstLine="288"/>
      <w:jc w:val="both"/>
    </w:pPr>
    <w:rPr>
      <w:rFonts w:ascii="Times New Roman" w:eastAsia="SimSun" w:hAnsi="Times New Roman" w:cs="Times New Roman"/>
      <w:b/>
      <w:bCs/>
      <w:i/>
      <w:iCs/>
      <w:sz w:val="18"/>
      <w:szCs w:val="18"/>
      <w:lang w:bidi="en-US"/>
    </w:rPr>
  </w:style>
  <w:style w:type="paragraph" w:customStyle="1" w:styleId="papertitle">
    <w:name w:val="paper title"/>
    <w:pPr>
      <w:spacing w:after="120"/>
      <w:ind w:left="2160"/>
      <w:jc w:val="center"/>
    </w:pPr>
    <w:rPr>
      <w:rFonts w:ascii="Times New Roman" w:eastAsia="MS Mincho" w:hAnsi="Times New Roman" w:cs="Times New Roman"/>
      <w:sz w:val="48"/>
      <w:szCs w:val="48"/>
      <w:lang w:bidi="en-US"/>
    </w:rPr>
  </w:style>
  <w:style w:type="character" w:styleId="FollowedHyperlink">
    <w:name w:val="FollowedHyperlink"/>
    <w:basedOn w:val="DefaultParagraphFont"/>
    <w:uiPriority w:val="99"/>
    <w:semiHidden/>
    <w:unhideWhenUsed/>
    <w:rsid w:val="00ED544A"/>
    <w:rPr>
      <w:color w:val="954F72" w:themeColor="followedHyperlink"/>
      <w:u w:val="single"/>
    </w:rPr>
  </w:style>
  <w:style w:type="character" w:styleId="UnresolvedMention">
    <w:name w:val="Unresolved Mention"/>
    <w:basedOn w:val="DefaultParagraphFont"/>
    <w:uiPriority w:val="99"/>
    <w:semiHidden/>
    <w:unhideWhenUsed/>
    <w:rsid w:val="00ED544A"/>
    <w:rPr>
      <w:color w:val="605E5C"/>
      <w:shd w:val="clear" w:color="auto" w:fill="E1DFDD"/>
    </w:rPr>
  </w:style>
  <w:style w:type="paragraph" w:customStyle="1" w:styleId="ANAMETN">
    <w:name w:val="ANA METİN"/>
    <w:basedOn w:val="Normal"/>
    <w:uiPriority w:val="99"/>
    <w:rsid w:val="0099193E"/>
    <w:pPr>
      <w:suppressAutoHyphens/>
      <w:autoSpaceDE w:val="0"/>
      <w:autoSpaceDN w:val="0"/>
      <w:adjustRightInd w:val="0"/>
      <w:spacing w:after="85" w:line="288" w:lineRule="auto"/>
      <w:jc w:val="both"/>
      <w:textAlignment w:val="center"/>
    </w:pPr>
    <w:rPr>
      <w:rFonts w:ascii="Adobe Garamond Pro" w:eastAsia="Times New Roman" w:hAnsi="Adobe Garamond Pro" w:cs="Adobe Garamond Pro"/>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5033</TotalTime>
  <Pages>12</Pages>
  <Words>3658</Words>
  <Characters>20857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dc:creator>
  <cp:lastModifiedBy>NXKEXSN00630106F882N00@hotmail.com</cp:lastModifiedBy>
  <cp:revision>8</cp:revision>
  <cp:lastPrinted>2018-10-25T11:37:00Z</cp:lastPrinted>
  <dcterms:created xsi:type="dcterms:W3CDTF">2026-08-13T14:01:00Z</dcterms:created>
  <dcterms:modified xsi:type="dcterms:W3CDTF">2026-08-30T06:05:00Z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1033-4.2.0.7541</vt:lpwstr>
  </property>
</Properties>
</file>